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7E08E" w14:textId="158C25CF" w:rsidR="00F7236D" w:rsidRPr="00DA7762" w:rsidRDefault="00F7236D" w:rsidP="00F7236D">
      <w:pPr>
        <w:jc w:val="right"/>
        <w:rPr>
          <w:rFonts w:ascii="Arial" w:hAnsi="Arial" w:cs="Arial"/>
          <w:sz w:val="24"/>
          <w:szCs w:val="24"/>
          <w:lang w:val="es-ES"/>
        </w:rPr>
      </w:pPr>
      <w:r w:rsidRPr="00DA7762">
        <w:rPr>
          <w:rFonts w:ascii="Arial" w:hAnsi="Arial" w:cs="Arial"/>
          <w:sz w:val="24"/>
          <w:szCs w:val="24"/>
          <w:lang w:val="es-ES"/>
        </w:rPr>
        <w:t>Montevideo, 7 de junio de 2023</w:t>
      </w:r>
    </w:p>
    <w:p w14:paraId="250E6A33" w14:textId="6169FD6B" w:rsidR="00F7236D" w:rsidRPr="00DA7762" w:rsidRDefault="00F7236D" w:rsidP="00F7236D">
      <w:pPr>
        <w:rPr>
          <w:rFonts w:ascii="Arial" w:hAnsi="Arial" w:cs="Arial"/>
          <w:b/>
          <w:bCs/>
          <w:sz w:val="24"/>
          <w:szCs w:val="24"/>
          <w:lang w:val="es-ES"/>
        </w:rPr>
      </w:pPr>
      <w:r w:rsidRPr="00DA7762">
        <w:rPr>
          <w:rFonts w:ascii="Arial" w:hAnsi="Arial" w:cs="Arial"/>
          <w:b/>
          <w:bCs/>
          <w:sz w:val="24"/>
          <w:szCs w:val="24"/>
          <w:lang w:val="es-ES"/>
        </w:rPr>
        <w:t>Ing.</w:t>
      </w:r>
      <w:r w:rsidR="00E32DFD" w:rsidRPr="00DA7762">
        <w:rPr>
          <w:rFonts w:ascii="Arial" w:hAnsi="Arial" w:cs="Arial"/>
          <w:b/>
          <w:bCs/>
          <w:sz w:val="24"/>
          <w:szCs w:val="24"/>
          <w:lang w:val="es-ES"/>
        </w:rPr>
        <w:t xml:space="preserve"> Silvana Romero</w:t>
      </w:r>
      <w:r w:rsidRPr="00DA7762">
        <w:rPr>
          <w:rFonts w:ascii="Arial" w:hAnsi="Arial" w:cs="Arial"/>
          <w:b/>
          <w:bCs/>
          <w:sz w:val="24"/>
          <w:szCs w:val="24"/>
          <w:lang w:val="es-ES"/>
        </w:rPr>
        <w:t xml:space="preserve"> </w:t>
      </w:r>
    </w:p>
    <w:p w14:paraId="4C61F494" w14:textId="4ED40F4A" w:rsidR="00F7236D" w:rsidRPr="00DA7762" w:rsidRDefault="00E32DFD" w:rsidP="00F7236D">
      <w:pPr>
        <w:rPr>
          <w:rFonts w:ascii="Arial" w:hAnsi="Arial" w:cs="Arial"/>
          <w:b/>
          <w:bCs/>
          <w:sz w:val="24"/>
          <w:szCs w:val="24"/>
          <w:lang w:val="es-ES"/>
        </w:rPr>
      </w:pPr>
      <w:r w:rsidRPr="00DA7762">
        <w:rPr>
          <w:rFonts w:ascii="Arial" w:hAnsi="Arial" w:cs="Arial"/>
          <w:b/>
          <w:bCs/>
          <w:sz w:val="24"/>
          <w:szCs w:val="24"/>
          <w:lang w:val="es-ES"/>
        </w:rPr>
        <w:t xml:space="preserve">Presidenta de la </w:t>
      </w:r>
      <w:r w:rsidR="00F7236D" w:rsidRPr="00DA7762">
        <w:rPr>
          <w:rFonts w:ascii="Arial" w:hAnsi="Arial" w:cs="Arial"/>
          <w:b/>
          <w:bCs/>
          <w:sz w:val="24"/>
          <w:szCs w:val="24"/>
          <w:lang w:val="es-ES"/>
        </w:rPr>
        <w:t>U</w:t>
      </w:r>
      <w:r w:rsidRPr="00DA7762">
        <w:rPr>
          <w:rFonts w:ascii="Arial" w:hAnsi="Arial" w:cs="Arial"/>
          <w:b/>
          <w:bCs/>
          <w:sz w:val="24"/>
          <w:szCs w:val="24"/>
          <w:lang w:val="es-ES"/>
        </w:rPr>
        <w:t xml:space="preserve">nidad </w:t>
      </w:r>
      <w:r w:rsidR="00F7236D" w:rsidRPr="00DA7762">
        <w:rPr>
          <w:rFonts w:ascii="Arial" w:hAnsi="Arial" w:cs="Arial"/>
          <w:b/>
          <w:bCs/>
          <w:sz w:val="24"/>
          <w:szCs w:val="24"/>
          <w:lang w:val="es-ES"/>
        </w:rPr>
        <w:t>R</w:t>
      </w:r>
      <w:r w:rsidRPr="00DA7762">
        <w:rPr>
          <w:rFonts w:ascii="Arial" w:hAnsi="Arial" w:cs="Arial"/>
          <w:b/>
          <w:bCs/>
          <w:sz w:val="24"/>
          <w:szCs w:val="24"/>
          <w:lang w:val="es-ES"/>
        </w:rPr>
        <w:t xml:space="preserve">eguladora de </w:t>
      </w:r>
      <w:r w:rsidR="00F7236D" w:rsidRPr="00DA7762">
        <w:rPr>
          <w:rFonts w:ascii="Arial" w:hAnsi="Arial" w:cs="Arial"/>
          <w:b/>
          <w:bCs/>
          <w:sz w:val="24"/>
          <w:szCs w:val="24"/>
          <w:lang w:val="es-ES"/>
        </w:rPr>
        <w:t>S</w:t>
      </w:r>
      <w:r w:rsidRPr="00DA7762">
        <w:rPr>
          <w:rFonts w:ascii="Arial" w:hAnsi="Arial" w:cs="Arial"/>
          <w:b/>
          <w:bCs/>
          <w:sz w:val="24"/>
          <w:szCs w:val="24"/>
          <w:lang w:val="es-ES"/>
        </w:rPr>
        <w:t xml:space="preserve">ervicios de </w:t>
      </w:r>
      <w:r w:rsidR="00F7236D" w:rsidRPr="00DA7762">
        <w:rPr>
          <w:rFonts w:ascii="Arial" w:hAnsi="Arial" w:cs="Arial"/>
          <w:b/>
          <w:bCs/>
          <w:sz w:val="24"/>
          <w:szCs w:val="24"/>
          <w:lang w:val="es-ES"/>
        </w:rPr>
        <w:t>E</w:t>
      </w:r>
      <w:r w:rsidRPr="00DA7762">
        <w:rPr>
          <w:rFonts w:ascii="Arial" w:hAnsi="Arial" w:cs="Arial"/>
          <w:b/>
          <w:bCs/>
          <w:sz w:val="24"/>
          <w:szCs w:val="24"/>
          <w:lang w:val="es-ES"/>
        </w:rPr>
        <w:t xml:space="preserve">nergía y </w:t>
      </w:r>
      <w:r w:rsidR="00F7236D" w:rsidRPr="00DA7762">
        <w:rPr>
          <w:rFonts w:ascii="Arial" w:hAnsi="Arial" w:cs="Arial"/>
          <w:b/>
          <w:bCs/>
          <w:sz w:val="24"/>
          <w:szCs w:val="24"/>
          <w:lang w:val="es-ES"/>
        </w:rPr>
        <w:t>A</w:t>
      </w:r>
      <w:r w:rsidRPr="00DA7762">
        <w:rPr>
          <w:rFonts w:ascii="Arial" w:hAnsi="Arial" w:cs="Arial"/>
          <w:b/>
          <w:bCs/>
          <w:sz w:val="24"/>
          <w:szCs w:val="24"/>
          <w:lang w:val="es-ES"/>
        </w:rPr>
        <w:t>gua</w:t>
      </w:r>
    </w:p>
    <w:p w14:paraId="07F60B0E" w14:textId="3EF7C7AC" w:rsidR="00F7236D" w:rsidRPr="00DA7762" w:rsidRDefault="00F7236D" w:rsidP="00F7236D">
      <w:pPr>
        <w:rPr>
          <w:rFonts w:ascii="Arial" w:hAnsi="Arial" w:cs="Arial"/>
          <w:b/>
          <w:bCs/>
          <w:sz w:val="24"/>
          <w:szCs w:val="24"/>
          <w:lang w:val="es-ES"/>
        </w:rPr>
      </w:pPr>
      <w:r w:rsidRPr="00DA7762">
        <w:rPr>
          <w:rFonts w:ascii="Arial" w:hAnsi="Arial" w:cs="Arial"/>
          <w:b/>
          <w:bCs/>
          <w:sz w:val="24"/>
          <w:szCs w:val="24"/>
          <w:lang w:val="es-ES"/>
        </w:rPr>
        <w:t>Presente.</w:t>
      </w:r>
    </w:p>
    <w:p w14:paraId="605F863D" w14:textId="77777777" w:rsidR="00F7236D" w:rsidRPr="00DA7762" w:rsidRDefault="00F7236D">
      <w:pPr>
        <w:rPr>
          <w:rFonts w:ascii="Arial" w:hAnsi="Arial" w:cs="Arial"/>
          <w:b/>
          <w:bCs/>
          <w:sz w:val="24"/>
          <w:szCs w:val="24"/>
          <w:lang w:val="es-ES"/>
        </w:rPr>
      </w:pPr>
    </w:p>
    <w:p w14:paraId="59A3E1A9" w14:textId="5AD06D71" w:rsidR="005562C2" w:rsidRPr="00DA7762" w:rsidRDefault="00F7236D">
      <w:pPr>
        <w:rPr>
          <w:rFonts w:ascii="Arial" w:hAnsi="Arial" w:cs="Arial"/>
          <w:b/>
          <w:bCs/>
          <w:sz w:val="24"/>
          <w:szCs w:val="24"/>
          <w:lang w:val="es-ES"/>
        </w:rPr>
      </w:pPr>
      <w:r w:rsidRPr="00DA7762">
        <w:rPr>
          <w:rFonts w:ascii="Arial" w:hAnsi="Arial" w:cs="Arial"/>
          <w:b/>
          <w:bCs/>
          <w:sz w:val="24"/>
          <w:szCs w:val="24"/>
          <w:lang w:val="es-ES"/>
        </w:rPr>
        <w:t xml:space="preserve">Referencia: </w:t>
      </w:r>
      <w:r w:rsidR="001426CC" w:rsidRPr="00DA7762">
        <w:rPr>
          <w:rFonts w:ascii="Arial" w:hAnsi="Arial" w:cs="Arial"/>
          <w:b/>
          <w:bCs/>
          <w:sz w:val="24"/>
          <w:szCs w:val="24"/>
          <w:lang w:val="es-ES"/>
        </w:rPr>
        <w:t>CONSULTA PUBLICA</w:t>
      </w:r>
      <w:r w:rsidR="00E97C8D" w:rsidRPr="00DA7762">
        <w:rPr>
          <w:rFonts w:ascii="Arial" w:hAnsi="Arial" w:cs="Arial"/>
          <w:b/>
          <w:bCs/>
          <w:sz w:val="24"/>
          <w:szCs w:val="24"/>
          <w:lang w:val="es-ES"/>
        </w:rPr>
        <w:t xml:space="preserve"> URSEA N.º 60</w:t>
      </w:r>
      <w:r w:rsidRPr="00DA7762">
        <w:rPr>
          <w:rFonts w:ascii="Arial" w:hAnsi="Arial" w:cs="Arial"/>
          <w:b/>
          <w:bCs/>
          <w:sz w:val="24"/>
          <w:szCs w:val="24"/>
          <w:lang w:val="es-ES"/>
        </w:rPr>
        <w:t xml:space="preserve">: </w:t>
      </w:r>
      <w:r w:rsidR="00EF1315" w:rsidRPr="00DA7762">
        <w:rPr>
          <w:rFonts w:ascii="Arial" w:hAnsi="Arial" w:cs="Arial"/>
          <w:b/>
          <w:bCs/>
          <w:sz w:val="24"/>
          <w:szCs w:val="24"/>
          <w:lang w:val="es-ES"/>
        </w:rPr>
        <w:t xml:space="preserve">ANTEPROYECTO DE </w:t>
      </w:r>
      <w:r w:rsidR="005562C2" w:rsidRPr="00DA7762">
        <w:rPr>
          <w:rFonts w:ascii="Arial" w:hAnsi="Arial" w:cs="Arial"/>
          <w:b/>
          <w:bCs/>
          <w:sz w:val="24"/>
          <w:szCs w:val="24"/>
          <w:lang w:val="es-ES"/>
        </w:rPr>
        <w:t xml:space="preserve">REGLAMENTO DE CONDICIONES DE SUMINISTRO DE COMBUSTIBLES LIQUIDOS </w:t>
      </w:r>
    </w:p>
    <w:p w14:paraId="7F14ED27" w14:textId="42B3F6CA" w:rsidR="005562C2" w:rsidRPr="00DA7762" w:rsidRDefault="005562C2">
      <w:pPr>
        <w:rPr>
          <w:rFonts w:ascii="Arial" w:hAnsi="Arial" w:cs="Arial"/>
          <w:sz w:val="24"/>
          <w:szCs w:val="24"/>
          <w:lang w:val="es-ES"/>
        </w:rPr>
      </w:pPr>
    </w:p>
    <w:p w14:paraId="0D0F6D0A" w14:textId="6F6D19C6" w:rsidR="00F7236D" w:rsidRPr="00DA7762" w:rsidRDefault="00F7236D" w:rsidP="00DA7762">
      <w:pPr>
        <w:jc w:val="both"/>
        <w:rPr>
          <w:rFonts w:ascii="Arial" w:hAnsi="Arial" w:cs="Arial"/>
          <w:sz w:val="24"/>
          <w:szCs w:val="24"/>
          <w:lang w:val="es-ES"/>
        </w:rPr>
      </w:pPr>
      <w:r w:rsidRPr="00DA7762">
        <w:rPr>
          <w:rFonts w:ascii="Arial" w:hAnsi="Arial" w:cs="Arial"/>
          <w:sz w:val="24"/>
          <w:szCs w:val="24"/>
          <w:lang w:val="es-ES"/>
        </w:rPr>
        <w:tab/>
      </w:r>
      <w:r w:rsidR="00E32DFD" w:rsidRPr="00DA7762">
        <w:rPr>
          <w:rFonts w:ascii="Arial" w:hAnsi="Arial" w:cs="Arial"/>
          <w:sz w:val="24"/>
          <w:szCs w:val="24"/>
          <w:lang w:val="es-ES"/>
        </w:rPr>
        <w:t>Días atrás, l</w:t>
      </w:r>
      <w:r w:rsidRPr="00DA7762">
        <w:rPr>
          <w:rFonts w:ascii="Arial" w:hAnsi="Arial" w:cs="Arial"/>
          <w:sz w:val="24"/>
          <w:szCs w:val="24"/>
          <w:lang w:val="es-ES"/>
        </w:rPr>
        <w:t xml:space="preserve">a unidad que </w:t>
      </w:r>
      <w:r w:rsidR="00E32DFD" w:rsidRPr="00DA7762">
        <w:rPr>
          <w:rFonts w:ascii="Arial" w:hAnsi="Arial" w:cs="Arial"/>
          <w:sz w:val="24"/>
          <w:szCs w:val="24"/>
          <w:lang w:val="es-ES"/>
        </w:rPr>
        <w:t>U</w:t>
      </w:r>
      <w:r w:rsidRPr="00DA7762">
        <w:rPr>
          <w:rFonts w:ascii="Arial" w:hAnsi="Arial" w:cs="Arial"/>
          <w:sz w:val="24"/>
          <w:szCs w:val="24"/>
          <w:lang w:val="es-ES"/>
        </w:rPr>
        <w:t xml:space="preserve">sted </w:t>
      </w:r>
      <w:proofErr w:type="gramStart"/>
      <w:r w:rsidR="00E32DFD" w:rsidRPr="00DA7762">
        <w:rPr>
          <w:rFonts w:ascii="Arial" w:hAnsi="Arial" w:cs="Arial"/>
          <w:sz w:val="24"/>
          <w:szCs w:val="24"/>
          <w:lang w:val="es-ES"/>
        </w:rPr>
        <w:t>preside,</w:t>
      </w:r>
      <w:proofErr w:type="gramEnd"/>
      <w:r w:rsidR="00E32DFD" w:rsidRPr="00DA7762">
        <w:rPr>
          <w:rFonts w:ascii="Arial" w:hAnsi="Arial" w:cs="Arial"/>
          <w:sz w:val="24"/>
          <w:szCs w:val="24"/>
          <w:lang w:val="es-ES"/>
        </w:rPr>
        <w:t xml:space="preserve"> </w:t>
      </w:r>
      <w:r w:rsidRPr="00DA7762">
        <w:rPr>
          <w:rFonts w:ascii="Arial" w:hAnsi="Arial" w:cs="Arial"/>
          <w:sz w:val="24"/>
          <w:szCs w:val="24"/>
          <w:lang w:val="es-ES"/>
        </w:rPr>
        <w:t>pus</w:t>
      </w:r>
      <w:r w:rsidR="00E32DFD" w:rsidRPr="00DA7762">
        <w:rPr>
          <w:rFonts w:ascii="Arial" w:hAnsi="Arial" w:cs="Arial"/>
          <w:sz w:val="24"/>
          <w:szCs w:val="24"/>
          <w:lang w:val="es-ES"/>
        </w:rPr>
        <w:t>o</w:t>
      </w:r>
      <w:r w:rsidRPr="00DA7762">
        <w:rPr>
          <w:rFonts w:ascii="Arial" w:hAnsi="Arial" w:cs="Arial"/>
          <w:sz w:val="24"/>
          <w:szCs w:val="24"/>
          <w:lang w:val="es-ES"/>
        </w:rPr>
        <w:t xml:space="preserve"> en consulta pública el anteproyecto </w:t>
      </w:r>
      <w:r w:rsidR="00E32DFD" w:rsidRPr="00DA7762">
        <w:rPr>
          <w:rFonts w:ascii="Arial" w:hAnsi="Arial" w:cs="Arial"/>
          <w:sz w:val="24"/>
          <w:szCs w:val="24"/>
          <w:lang w:val="es-ES"/>
        </w:rPr>
        <w:t>de</w:t>
      </w:r>
      <w:r w:rsidRPr="00DA7762">
        <w:rPr>
          <w:rFonts w:ascii="Arial" w:hAnsi="Arial" w:cs="Arial"/>
          <w:sz w:val="24"/>
          <w:szCs w:val="24"/>
          <w:lang w:val="es-ES"/>
        </w:rPr>
        <w:t xml:space="preserve"> </w:t>
      </w:r>
      <w:r w:rsidR="00E32DFD" w:rsidRPr="00DA7762">
        <w:rPr>
          <w:rFonts w:ascii="Arial" w:hAnsi="Arial" w:cs="Arial"/>
          <w:sz w:val="24"/>
          <w:szCs w:val="24"/>
          <w:lang w:val="es-ES"/>
        </w:rPr>
        <w:t>Reglamento de condiciones de suministro de combustibles líquidos</w:t>
      </w:r>
      <w:r w:rsidRPr="00DA7762">
        <w:rPr>
          <w:rFonts w:ascii="Arial" w:hAnsi="Arial" w:cs="Arial"/>
          <w:sz w:val="24"/>
          <w:szCs w:val="24"/>
          <w:lang w:val="es-ES"/>
        </w:rPr>
        <w:t xml:space="preserve">. Analizado el </w:t>
      </w:r>
      <w:r w:rsidR="00E32DFD" w:rsidRPr="00DA7762">
        <w:rPr>
          <w:rFonts w:ascii="Arial" w:hAnsi="Arial" w:cs="Arial"/>
          <w:sz w:val="24"/>
          <w:szCs w:val="24"/>
          <w:lang w:val="es-ES"/>
        </w:rPr>
        <w:t xml:space="preserve">anteproyecto </w:t>
      </w:r>
      <w:r w:rsidRPr="00DA7762">
        <w:rPr>
          <w:rFonts w:ascii="Arial" w:hAnsi="Arial" w:cs="Arial"/>
          <w:sz w:val="24"/>
          <w:szCs w:val="24"/>
          <w:lang w:val="es-ES"/>
        </w:rPr>
        <w:t>por ANCAP,</w:t>
      </w:r>
      <w:r w:rsidR="00E32DFD" w:rsidRPr="00DA7762">
        <w:rPr>
          <w:rFonts w:ascii="Arial" w:hAnsi="Arial" w:cs="Arial"/>
          <w:sz w:val="24"/>
          <w:szCs w:val="24"/>
          <w:lang w:val="es-ES"/>
        </w:rPr>
        <w:t xml:space="preserve"> éste</w:t>
      </w:r>
      <w:r w:rsidRPr="00DA7762">
        <w:rPr>
          <w:rFonts w:ascii="Arial" w:hAnsi="Arial" w:cs="Arial"/>
          <w:sz w:val="24"/>
          <w:szCs w:val="24"/>
          <w:lang w:val="es-ES"/>
        </w:rPr>
        <w:t xml:space="preserve"> nos merece las siguiente</w:t>
      </w:r>
      <w:r w:rsidR="00E32DFD" w:rsidRPr="00DA7762">
        <w:rPr>
          <w:rFonts w:ascii="Arial" w:hAnsi="Arial" w:cs="Arial"/>
          <w:sz w:val="24"/>
          <w:szCs w:val="24"/>
          <w:lang w:val="es-ES"/>
        </w:rPr>
        <w:t>s</w:t>
      </w:r>
      <w:r w:rsidRPr="00DA7762">
        <w:rPr>
          <w:rFonts w:ascii="Arial" w:hAnsi="Arial" w:cs="Arial"/>
          <w:sz w:val="24"/>
          <w:szCs w:val="24"/>
          <w:lang w:val="es-ES"/>
        </w:rPr>
        <w:t xml:space="preserve"> consideraciones: </w:t>
      </w:r>
    </w:p>
    <w:p w14:paraId="60DAEC6C" w14:textId="1C7A6CA8" w:rsidR="005562C2" w:rsidRPr="00DA7762" w:rsidRDefault="003E69CF" w:rsidP="00DA7762">
      <w:pPr>
        <w:jc w:val="center"/>
        <w:rPr>
          <w:rFonts w:ascii="Arial" w:hAnsi="Arial" w:cs="Arial"/>
          <w:b/>
          <w:bCs/>
          <w:sz w:val="24"/>
          <w:szCs w:val="24"/>
          <w:u w:val="single"/>
          <w:lang w:val="es-ES"/>
        </w:rPr>
      </w:pPr>
      <w:r w:rsidRPr="00DA7762">
        <w:rPr>
          <w:rFonts w:ascii="Arial" w:hAnsi="Arial" w:cs="Arial"/>
          <w:b/>
          <w:bCs/>
          <w:sz w:val="24"/>
          <w:szCs w:val="24"/>
          <w:u w:val="single"/>
          <w:lang w:val="es-ES"/>
        </w:rPr>
        <w:t>CAPÍTULO I – CUESTIÓN PREVIA: INCOMPETENCIA</w:t>
      </w:r>
    </w:p>
    <w:p w14:paraId="2C9C2DC5" w14:textId="3A8C9D87" w:rsidR="00C74088" w:rsidRPr="00DA7762" w:rsidRDefault="00C74088" w:rsidP="00B85A88">
      <w:pPr>
        <w:jc w:val="both"/>
        <w:rPr>
          <w:rFonts w:ascii="Arial" w:hAnsi="Arial" w:cs="Arial"/>
          <w:sz w:val="24"/>
          <w:szCs w:val="24"/>
          <w:lang w:val="es-ES"/>
        </w:rPr>
      </w:pPr>
      <w:r w:rsidRPr="00DA7762">
        <w:rPr>
          <w:rFonts w:ascii="Arial" w:hAnsi="Arial" w:cs="Arial"/>
          <w:sz w:val="24"/>
          <w:szCs w:val="24"/>
          <w:lang w:val="es-ES"/>
        </w:rPr>
        <w:t>Como cuestión previa, se entiende necesario plantear</w:t>
      </w:r>
      <w:r w:rsidR="003E69CF" w:rsidRPr="00DA7762">
        <w:rPr>
          <w:rFonts w:ascii="Arial" w:hAnsi="Arial" w:cs="Arial"/>
          <w:sz w:val="24"/>
          <w:szCs w:val="24"/>
          <w:lang w:val="es-ES"/>
        </w:rPr>
        <w:t>,</w:t>
      </w:r>
      <w:r w:rsidRPr="00DA7762">
        <w:rPr>
          <w:rFonts w:ascii="Arial" w:hAnsi="Arial" w:cs="Arial"/>
          <w:sz w:val="24"/>
          <w:szCs w:val="24"/>
          <w:lang w:val="es-ES"/>
        </w:rPr>
        <w:t xml:space="preserve"> </w:t>
      </w:r>
      <w:proofErr w:type="gramStart"/>
      <w:r w:rsidRPr="00DA7762">
        <w:rPr>
          <w:rFonts w:ascii="Arial" w:hAnsi="Arial" w:cs="Arial"/>
          <w:sz w:val="24"/>
          <w:szCs w:val="24"/>
          <w:lang w:val="es-ES"/>
        </w:rPr>
        <w:t>que</w:t>
      </w:r>
      <w:proofErr w:type="gramEnd"/>
      <w:r w:rsidRPr="00DA7762">
        <w:rPr>
          <w:rFonts w:ascii="Arial" w:hAnsi="Arial" w:cs="Arial"/>
          <w:sz w:val="24"/>
          <w:szCs w:val="24"/>
          <w:lang w:val="es-ES"/>
        </w:rPr>
        <w:t xml:space="preserve"> a criterio de esta Administración, el proyecto de Reglamentación puesto en consulta pública</w:t>
      </w:r>
      <w:r w:rsidR="00894DA3" w:rsidRPr="00DA7762">
        <w:rPr>
          <w:rFonts w:ascii="Arial" w:hAnsi="Arial" w:cs="Arial"/>
          <w:sz w:val="24"/>
          <w:szCs w:val="24"/>
          <w:lang w:val="es-ES"/>
        </w:rPr>
        <w:t xml:space="preserve">, </w:t>
      </w:r>
      <w:r w:rsidRPr="00DA7762">
        <w:rPr>
          <w:rFonts w:ascii="Arial" w:hAnsi="Arial" w:cs="Arial"/>
          <w:sz w:val="24"/>
          <w:szCs w:val="24"/>
          <w:lang w:val="es-ES"/>
        </w:rPr>
        <w:t xml:space="preserve">adolece de vicio de ilegalidad por falta de competencia de la URSEA. </w:t>
      </w:r>
    </w:p>
    <w:p w14:paraId="7E94A332" w14:textId="6519739B" w:rsidR="00C74088" w:rsidRPr="00DA7762" w:rsidRDefault="00C74088" w:rsidP="00B85A88">
      <w:pPr>
        <w:jc w:val="both"/>
        <w:rPr>
          <w:rFonts w:ascii="Arial" w:hAnsi="Arial" w:cs="Arial"/>
          <w:sz w:val="24"/>
          <w:szCs w:val="24"/>
          <w:lang w:val="es-ES"/>
        </w:rPr>
      </w:pPr>
      <w:r w:rsidRPr="00DA7762">
        <w:rPr>
          <w:rFonts w:ascii="Arial" w:hAnsi="Arial" w:cs="Arial"/>
          <w:sz w:val="24"/>
          <w:szCs w:val="24"/>
          <w:lang w:val="es-ES"/>
        </w:rPr>
        <w:t>Lo expresado surge como consecuencia de la armonización de la legislación vigente en materia de hidrocarburos líquidos: Ley Orgánica de ANCAP (número 8.764 de 15/10/1931 y modificativas)</w:t>
      </w:r>
      <w:r w:rsidR="00894DA3" w:rsidRPr="00DA7762">
        <w:rPr>
          <w:rFonts w:ascii="Arial" w:hAnsi="Arial" w:cs="Arial"/>
          <w:sz w:val="24"/>
          <w:szCs w:val="24"/>
          <w:lang w:val="es-ES"/>
        </w:rPr>
        <w:t xml:space="preserve"> </w:t>
      </w:r>
      <w:proofErr w:type="spellStart"/>
      <w:r w:rsidR="00894DA3" w:rsidRPr="00DA7762">
        <w:rPr>
          <w:rFonts w:ascii="Arial" w:hAnsi="Arial" w:cs="Arial"/>
          <w:sz w:val="24"/>
          <w:szCs w:val="24"/>
          <w:lang w:val="es-ES"/>
        </w:rPr>
        <w:t>y</w:t>
      </w:r>
      <w:r w:rsidRPr="00DA7762">
        <w:rPr>
          <w:rFonts w:ascii="Arial" w:hAnsi="Arial" w:cs="Arial"/>
          <w:sz w:val="24"/>
          <w:szCs w:val="24"/>
          <w:lang w:val="es-ES"/>
        </w:rPr>
        <w:t>Ley</w:t>
      </w:r>
      <w:proofErr w:type="spellEnd"/>
      <w:r w:rsidRPr="00DA7762">
        <w:rPr>
          <w:rFonts w:ascii="Arial" w:hAnsi="Arial" w:cs="Arial"/>
          <w:sz w:val="24"/>
          <w:szCs w:val="24"/>
          <w:lang w:val="es-ES"/>
        </w:rPr>
        <w:t xml:space="preserve"> de URSEA (número 17598 de 13/12/</w:t>
      </w:r>
      <w:proofErr w:type="gramStart"/>
      <w:r w:rsidRPr="00DA7762">
        <w:rPr>
          <w:rFonts w:ascii="Arial" w:hAnsi="Arial" w:cs="Arial"/>
          <w:sz w:val="24"/>
          <w:szCs w:val="24"/>
          <w:lang w:val="es-ES"/>
        </w:rPr>
        <w:t>2002 ,</w:t>
      </w:r>
      <w:proofErr w:type="gramEnd"/>
      <w:r w:rsidRPr="00DA7762">
        <w:rPr>
          <w:rFonts w:ascii="Arial" w:hAnsi="Arial" w:cs="Arial"/>
          <w:sz w:val="24"/>
          <w:szCs w:val="24"/>
          <w:lang w:val="es-ES"/>
        </w:rPr>
        <w:t xml:space="preserve"> y sus modificativas). </w:t>
      </w:r>
    </w:p>
    <w:p w14:paraId="2745C40E" w14:textId="01AB895C" w:rsidR="00C74088" w:rsidRPr="00DA7762" w:rsidRDefault="00C74088" w:rsidP="00B85A88">
      <w:pPr>
        <w:jc w:val="both"/>
        <w:rPr>
          <w:rFonts w:ascii="Arial" w:hAnsi="Arial" w:cs="Arial"/>
          <w:sz w:val="24"/>
          <w:szCs w:val="24"/>
          <w:lang w:val="es-ES"/>
        </w:rPr>
      </w:pPr>
      <w:r w:rsidRPr="00DA7762">
        <w:rPr>
          <w:rFonts w:ascii="Arial" w:hAnsi="Arial" w:cs="Arial"/>
          <w:sz w:val="24"/>
          <w:szCs w:val="24"/>
          <w:lang w:val="es-ES"/>
        </w:rPr>
        <w:t xml:space="preserve">Es así </w:t>
      </w:r>
      <w:proofErr w:type="gramStart"/>
      <w:r w:rsidRPr="00DA7762">
        <w:rPr>
          <w:rFonts w:ascii="Arial" w:hAnsi="Arial" w:cs="Arial"/>
          <w:sz w:val="24"/>
          <w:szCs w:val="24"/>
          <w:lang w:val="es-ES"/>
        </w:rPr>
        <w:t>que</w:t>
      </w:r>
      <w:proofErr w:type="gramEnd"/>
      <w:r w:rsidRPr="00DA7762">
        <w:rPr>
          <w:rFonts w:ascii="Arial" w:hAnsi="Arial" w:cs="Arial"/>
          <w:sz w:val="24"/>
          <w:szCs w:val="24"/>
          <w:lang w:val="es-ES"/>
        </w:rPr>
        <w:t>, de acuerdo a la normativa vigente</w:t>
      </w:r>
      <w:r w:rsidR="00894DA3" w:rsidRPr="00DA7762">
        <w:rPr>
          <w:rFonts w:ascii="Arial" w:hAnsi="Arial" w:cs="Arial"/>
          <w:sz w:val="24"/>
          <w:szCs w:val="24"/>
          <w:lang w:val="es-ES"/>
        </w:rPr>
        <w:t>,</w:t>
      </w:r>
      <w:r w:rsidRPr="00DA7762">
        <w:rPr>
          <w:rFonts w:ascii="Arial" w:hAnsi="Arial" w:cs="Arial"/>
          <w:sz w:val="24"/>
          <w:szCs w:val="24"/>
          <w:lang w:val="es-ES"/>
        </w:rPr>
        <w:t xml:space="preserve"> existe en nuestro sistema, una distribución orgánica de las competencias</w:t>
      </w:r>
      <w:r w:rsidR="00894DA3" w:rsidRPr="00DA7762">
        <w:rPr>
          <w:rFonts w:ascii="Arial" w:hAnsi="Arial" w:cs="Arial"/>
          <w:sz w:val="24"/>
          <w:szCs w:val="24"/>
          <w:lang w:val="es-ES"/>
        </w:rPr>
        <w:t>, a saber</w:t>
      </w:r>
      <w:r w:rsidRPr="00DA7762">
        <w:rPr>
          <w:rFonts w:ascii="Arial" w:hAnsi="Arial" w:cs="Arial"/>
          <w:sz w:val="24"/>
          <w:szCs w:val="24"/>
          <w:lang w:val="es-ES"/>
        </w:rPr>
        <w:t xml:space="preserve">: </w:t>
      </w:r>
    </w:p>
    <w:p w14:paraId="3A7F0F8C" w14:textId="1C74EEDB" w:rsidR="00C74088" w:rsidRPr="00DA7762" w:rsidRDefault="00C74088" w:rsidP="00B85A88">
      <w:pPr>
        <w:jc w:val="both"/>
        <w:rPr>
          <w:rFonts w:ascii="Arial" w:hAnsi="Arial" w:cs="Arial"/>
          <w:sz w:val="24"/>
          <w:szCs w:val="24"/>
          <w:lang w:val="es-ES"/>
        </w:rPr>
      </w:pPr>
      <w:r w:rsidRPr="00DA7762">
        <w:rPr>
          <w:rFonts w:ascii="Arial" w:hAnsi="Arial" w:cs="Arial"/>
          <w:sz w:val="24"/>
          <w:szCs w:val="24"/>
          <w:lang w:val="es-ES"/>
        </w:rPr>
        <w:t>i.</w:t>
      </w:r>
      <w:r w:rsidRPr="00DA7762">
        <w:rPr>
          <w:rFonts w:ascii="Arial" w:hAnsi="Arial" w:cs="Arial"/>
          <w:sz w:val="24"/>
          <w:szCs w:val="24"/>
          <w:lang w:val="es-ES"/>
        </w:rPr>
        <w:tab/>
        <w:t xml:space="preserve">La formulación, programación, planificación, ejecución, </w:t>
      </w:r>
      <w:proofErr w:type="gramStart"/>
      <w:r w:rsidRPr="00DA7762">
        <w:rPr>
          <w:rFonts w:ascii="Arial" w:hAnsi="Arial" w:cs="Arial"/>
          <w:sz w:val="24"/>
          <w:szCs w:val="24"/>
          <w:lang w:val="es-ES"/>
        </w:rPr>
        <w:t>control  de</w:t>
      </w:r>
      <w:proofErr w:type="gramEnd"/>
      <w:r w:rsidRPr="00DA7762">
        <w:rPr>
          <w:rFonts w:ascii="Arial" w:hAnsi="Arial" w:cs="Arial"/>
          <w:sz w:val="24"/>
          <w:szCs w:val="24"/>
          <w:lang w:val="es-ES"/>
        </w:rPr>
        <w:t xml:space="preserve"> las políticas en la materia, es potestad del Poder Ejecutivo -órgano complejo- y Ministerio de Industria, Energía y Minería. </w:t>
      </w:r>
    </w:p>
    <w:p w14:paraId="37844C1F" w14:textId="16BA4A62" w:rsidR="00C74088" w:rsidRPr="00DA7762" w:rsidRDefault="00C74088" w:rsidP="00B85A88">
      <w:pPr>
        <w:jc w:val="both"/>
        <w:rPr>
          <w:rFonts w:ascii="Arial" w:hAnsi="Arial" w:cs="Arial"/>
          <w:sz w:val="24"/>
          <w:szCs w:val="24"/>
          <w:lang w:val="es-ES"/>
        </w:rPr>
      </w:pPr>
      <w:proofErr w:type="spellStart"/>
      <w:r w:rsidRPr="00DA7762">
        <w:rPr>
          <w:rFonts w:ascii="Arial" w:hAnsi="Arial" w:cs="Arial"/>
          <w:sz w:val="24"/>
          <w:szCs w:val="24"/>
          <w:lang w:val="es-ES"/>
        </w:rPr>
        <w:t>ii</w:t>
      </w:r>
      <w:proofErr w:type="spellEnd"/>
      <w:r w:rsidRPr="00DA7762">
        <w:rPr>
          <w:rFonts w:ascii="Arial" w:hAnsi="Arial" w:cs="Arial"/>
          <w:sz w:val="24"/>
          <w:szCs w:val="24"/>
          <w:lang w:val="es-ES"/>
        </w:rPr>
        <w:t>.</w:t>
      </w:r>
      <w:r w:rsidRPr="00DA7762">
        <w:rPr>
          <w:rFonts w:ascii="Arial" w:hAnsi="Arial" w:cs="Arial"/>
          <w:sz w:val="24"/>
          <w:szCs w:val="24"/>
          <w:lang w:val="es-ES"/>
        </w:rPr>
        <w:tab/>
        <w:t xml:space="preserve">La regulación y control del desarrollo de la actividad en todo lo que tiene que ver con el funcionamiento de los servicios y la producción de bienes, </w:t>
      </w:r>
      <w:r w:rsidR="00894DA3" w:rsidRPr="00DA7762">
        <w:rPr>
          <w:rFonts w:ascii="Arial" w:hAnsi="Arial" w:cs="Arial"/>
          <w:sz w:val="24"/>
          <w:szCs w:val="24"/>
          <w:lang w:val="es-ES"/>
        </w:rPr>
        <w:t xml:space="preserve">es </w:t>
      </w:r>
      <w:r w:rsidRPr="00DA7762">
        <w:rPr>
          <w:rFonts w:ascii="Arial" w:hAnsi="Arial" w:cs="Arial"/>
          <w:sz w:val="24"/>
          <w:szCs w:val="24"/>
          <w:lang w:val="es-ES"/>
        </w:rPr>
        <w:t xml:space="preserve">potestad de la Unidad Reguladora de los Servicios de Energía y Agua (artículo 2 de la ley 17598 en la redacción dada por el artículo 239 de la ley 19.889) y </w:t>
      </w:r>
    </w:p>
    <w:p w14:paraId="69690811" w14:textId="4E97F512" w:rsidR="00C74088" w:rsidRPr="00DA7762" w:rsidRDefault="00C74088" w:rsidP="00B85A88">
      <w:pPr>
        <w:jc w:val="both"/>
        <w:rPr>
          <w:rFonts w:ascii="Arial" w:hAnsi="Arial" w:cs="Arial"/>
          <w:sz w:val="24"/>
          <w:szCs w:val="24"/>
          <w:lang w:val="es-ES"/>
        </w:rPr>
      </w:pPr>
      <w:proofErr w:type="spellStart"/>
      <w:r w:rsidRPr="00DA7762">
        <w:rPr>
          <w:rFonts w:ascii="Arial" w:hAnsi="Arial" w:cs="Arial"/>
          <w:sz w:val="24"/>
          <w:szCs w:val="24"/>
          <w:lang w:val="es-ES"/>
        </w:rPr>
        <w:t>iii</w:t>
      </w:r>
      <w:proofErr w:type="spellEnd"/>
      <w:r w:rsidRPr="00DA7762">
        <w:rPr>
          <w:rFonts w:ascii="Arial" w:hAnsi="Arial" w:cs="Arial"/>
          <w:sz w:val="24"/>
          <w:szCs w:val="24"/>
          <w:lang w:val="es-ES"/>
        </w:rPr>
        <w:t>.</w:t>
      </w:r>
      <w:r w:rsidRPr="00DA7762">
        <w:rPr>
          <w:rFonts w:ascii="Arial" w:hAnsi="Arial" w:cs="Arial"/>
          <w:sz w:val="24"/>
          <w:szCs w:val="24"/>
          <w:lang w:val="es-ES"/>
        </w:rPr>
        <w:tab/>
        <w:t>El desarrollo de las actividades industriales y comerciales concretas y la administración del monopolio,</w:t>
      </w:r>
      <w:r w:rsidR="00894DA3" w:rsidRPr="00DA7762">
        <w:rPr>
          <w:rFonts w:ascii="Arial" w:hAnsi="Arial" w:cs="Arial"/>
          <w:sz w:val="24"/>
          <w:szCs w:val="24"/>
          <w:lang w:val="es-ES"/>
        </w:rPr>
        <w:t xml:space="preserve"> es</w:t>
      </w:r>
      <w:r w:rsidRPr="00DA7762">
        <w:rPr>
          <w:rFonts w:ascii="Arial" w:hAnsi="Arial" w:cs="Arial"/>
          <w:sz w:val="24"/>
          <w:szCs w:val="24"/>
          <w:lang w:val="es-ES"/>
        </w:rPr>
        <w:t xml:space="preserve"> potestad de la Administración Nacional de Combustibles, Alcohol y Pórtland</w:t>
      </w:r>
    </w:p>
    <w:p w14:paraId="02E5F610" w14:textId="4CFC1077" w:rsidR="00C74088" w:rsidRPr="00DA7762" w:rsidRDefault="00C74088" w:rsidP="00B85A88">
      <w:pPr>
        <w:jc w:val="both"/>
        <w:rPr>
          <w:rFonts w:ascii="Arial" w:hAnsi="Arial" w:cs="Arial"/>
          <w:sz w:val="24"/>
          <w:szCs w:val="24"/>
          <w:lang w:val="es-ES"/>
        </w:rPr>
      </w:pPr>
      <w:r w:rsidRPr="00DA7762">
        <w:rPr>
          <w:rFonts w:ascii="Arial" w:hAnsi="Arial" w:cs="Arial"/>
          <w:sz w:val="24"/>
          <w:szCs w:val="24"/>
          <w:lang w:val="es-ES"/>
        </w:rPr>
        <w:t>El legislador</w:t>
      </w:r>
      <w:r w:rsidR="00894DA3" w:rsidRPr="00DA7762">
        <w:rPr>
          <w:rFonts w:ascii="Arial" w:hAnsi="Arial" w:cs="Arial"/>
          <w:sz w:val="24"/>
          <w:szCs w:val="24"/>
          <w:lang w:val="es-ES"/>
        </w:rPr>
        <w:t>,</w:t>
      </w:r>
      <w:r w:rsidRPr="00DA7762">
        <w:rPr>
          <w:rFonts w:ascii="Arial" w:hAnsi="Arial" w:cs="Arial"/>
          <w:sz w:val="24"/>
          <w:szCs w:val="24"/>
          <w:lang w:val="es-ES"/>
        </w:rPr>
        <w:t xml:space="preserve"> a través del artículo 2 de la ley 17598 en la redacción dada por el artículo 239 de la ley 19.889, otorgó a la URSEA, entre otras, competencia normativa, comprendiendo el dictado de normas generales (reglamentos) y particulares (instrucciones) para el funcionamiento de los servicios comprendidos </w:t>
      </w:r>
      <w:r w:rsidR="00894DA3" w:rsidRPr="00DA7762">
        <w:rPr>
          <w:rFonts w:ascii="Arial" w:hAnsi="Arial" w:cs="Arial"/>
          <w:sz w:val="24"/>
          <w:szCs w:val="24"/>
          <w:lang w:val="es-ES"/>
        </w:rPr>
        <w:t xml:space="preserve">dentro de </w:t>
      </w:r>
      <w:r w:rsidRPr="00DA7762">
        <w:rPr>
          <w:rFonts w:ascii="Arial" w:hAnsi="Arial" w:cs="Arial"/>
          <w:sz w:val="24"/>
          <w:szCs w:val="24"/>
          <w:lang w:val="es-ES"/>
        </w:rPr>
        <w:t xml:space="preserve">sus competencias. </w:t>
      </w:r>
    </w:p>
    <w:p w14:paraId="3064ECC3" w14:textId="7D1074F3" w:rsidR="00B44243" w:rsidRPr="00DA7762" w:rsidRDefault="00C74088" w:rsidP="003E69CF">
      <w:pPr>
        <w:jc w:val="both"/>
        <w:rPr>
          <w:rFonts w:ascii="Arial" w:hAnsi="Arial" w:cs="Arial"/>
          <w:sz w:val="24"/>
          <w:szCs w:val="24"/>
          <w:lang w:val="es-ES"/>
        </w:rPr>
      </w:pPr>
      <w:r w:rsidRPr="00DA7762">
        <w:rPr>
          <w:rFonts w:ascii="Arial" w:hAnsi="Arial" w:cs="Arial"/>
          <w:sz w:val="24"/>
          <w:szCs w:val="24"/>
          <w:lang w:val="es-ES"/>
        </w:rPr>
        <w:lastRenderedPageBreak/>
        <w:t>Es claro que</w:t>
      </w:r>
      <w:r w:rsidR="00D4791E" w:rsidRPr="00DA7762">
        <w:rPr>
          <w:rFonts w:ascii="Arial" w:hAnsi="Arial" w:cs="Arial"/>
          <w:sz w:val="24"/>
          <w:szCs w:val="24"/>
          <w:lang w:val="es-ES"/>
        </w:rPr>
        <w:t>,</w:t>
      </w:r>
      <w:r w:rsidRPr="00DA7762">
        <w:rPr>
          <w:rFonts w:ascii="Arial" w:hAnsi="Arial" w:cs="Arial"/>
          <w:sz w:val="24"/>
          <w:szCs w:val="24"/>
          <w:lang w:val="es-ES"/>
        </w:rPr>
        <w:t xml:space="preserve"> la competencia en relación a la regulación de una actividad y la limitación al ejercicio de derechos constitucionalmente reconocidos</w:t>
      </w:r>
      <w:r w:rsidR="00D4791E" w:rsidRPr="00DA7762">
        <w:rPr>
          <w:rFonts w:ascii="Arial" w:hAnsi="Arial" w:cs="Arial"/>
          <w:sz w:val="24"/>
          <w:szCs w:val="24"/>
          <w:lang w:val="es-ES"/>
        </w:rPr>
        <w:t>,</w:t>
      </w:r>
      <w:r w:rsidRPr="00DA7762">
        <w:rPr>
          <w:rFonts w:ascii="Arial" w:hAnsi="Arial" w:cs="Arial"/>
          <w:sz w:val="24"/>
          <w:szCs w:val="24"/>
          <w:lang w:val="es-ES"/>
        </w:rPr>
        <w:t xml:space="preserve"> es competencia exclusiva del Poder Legislativo; los aspectos básicos de la regulación de ejecución de las leyes y la fijación de políticas compete al Poder Ejecutivo, y dentro de este al órgano del mismo nombre actuando en Consejo o Acuerdo de Ministros, y no a las agencias reguladoras; y </w:t>
      </w:r>
      <w:bookmarkStart w:id="0" w:name="_Hlk137041930"/>
      <w:r w:rsidRPr="00DA7762">
        <w:rPr>
          <w:rFonts w:ascii="Arial" w:hAnsi="Arial" w:cs="Arial"/>
          <w:sz w:val="24"/>
          <w:szCs w:val="24"/>
          <w:lang w:val="es-ES"/>
        </w:rPr>
        <w:t>finalmente todo lo referente al desarrollo de la actividad comercial e industrial queda en la órbita de</w:t>
      </w:r>
      <w:r w:rsidR="00D4791E" w:rsidRPr="00DA7762">
        <w:rPr>
          <w:rFonts w:ascii="Arial" w:hAnsi="Arial" w:cs="Arial"/>
          <w:sz w:val="24"/>
          <w:szCs w:val="24"/>
          <w:lang w:val="es-ES"/>
        </w:rPr>
        <w:t xml:space="preserve"> los</w:t>
      </w:r>
      <w:r w:rsidRPr="00DA7762">
        <w:rPr>
          <w:rFonts w:ascii="Arial" w:hAnsi="Arial" w:cs="Arial"/>
          <w:sz w:val="24"/>
          <w:szCs w:val="24"/>
          <w:lang w:val="es-ES"/>
        </w:rPr>
        <w:t xml:space="preserve"> Ente Descentralizados correspondientes, en el caso ANCAP, en función del principio de la especialización</w:t>
      </w:r>
      <w:bookmarkEnd w:id="0"/>
      <w:r w:rsidRPr="00DA7762">
        <w:rPr>
          <w:rFonts w:ascii="Arial" w:hAnsi="Arial" w:cs="Arial"/>
          <w:sz w:val="24"/>
          <w:szCs w:val="24"/>
          <w:lang w:val="es-ES"/>
        </w:rPr>
        <w:t>.</w:t>
      </w:r>
      <w:r w:rsidR="00B44243" w:rsidRPr="00DA7762">
        <w:rPr>
          <w:rFonts w:ascii="Arial" w:hAnsi="Arial" w:cs="Arial"/>
          <w:sz w:val="24"/>
          <w:szCs w:val="24"/>
          <w:lang w:val="es-ES"/>
        </w:rPr>
        <w:t xml:space="preserve"> Lo expresado es sin perjuicio de los cometidos y competencias asignadas al </w:t>
      </w:r>
      <w:r w:rsidR="00A67F85" w:rsidRPr="00DA7762">
        <w:rPr>
          <w:rFonts w:ascii="Arial" w:hAnsi="Arial" w:cs="Arial"/>
          <w:sz w:val="24"/>
          <w:szCs w:val="24"/>
          <w:lang w:val="es-ES"/>
        </w:rPr>
        <w:t>P</w:t>
      </w:r>
      <w:r w:rsidR="00B44243" w:rsidRPr="00DA7762">
        <w:rPr>
          <w:rFonts w:ascii="Arial" w:hAnsi="Arial" w:cs="Arial"/>
          <w:sz w:val="24"/>
          <w:szCs w:val="24"/>
          <w:lang w:val="es-ES"/>
        </w:rPr>
        <w:t xml:space="preserve">oder Judicial. </w:t>
      </w:r>
    </w:p>
    <w:p w14:paraId="4B1D7FAE" w14:textId="7B6398AB" w:rsidR="00C74088" w:rsidRPr="00DA7762" w:rsidRDefault="00C74088" w:rsidP="00B85A88">
      <w:pPr>
        <w:jc w:val="both"/>
        <w:rPr>
          <w:rFonts w:ascii="Arial" w:hAnsi="Arial" w:cs="Arial"/>
          <w:sz w:val="24"/>
          <w:szCs w:val="24"/>
          <w:lang w:val="es-ES"/>
        </w:rPr>
      </w:pPr>
      <w:r w:rsidRPr="00DA7762">
        <w:rPr>
          <w:rFonts w:ascii="Arial" w:hAnsi="Arial" w:cs="Arial"/>
          <w:sz w:val="24"/>
          <w:szCs w:val="24"/>
          <w:lang w:val="es-ES"/>
        </w:rPr>
        <w:t xml:space="preserve"> Este principio de especialización que la doctrina (Duran Martínez, </w:t>
      </w:r>
      <w:proofErr w:type="spellStart"/>
      <w:r w:rsidRPr="00DA7762">
        <w:rPr>
          <w:rFonts w:ascii="Arial" w:hAnsi="Arial" w:cs="Arial"/>
          <w:sz w:val="24"/>
          <w:szCs w:val="24"/>
          <w:lang w:val="es-ES"/>
        </w:rPr>
        <w:t>Casinelli</w:t>
      </w:r>
      <w:proofErr w:type="spellEnd"/>
      <w:r w:rsidRPr="00DA7762">
        <w:rPr>
          <w:rFonts w:ascii="Arial" w:hAnsi="Arial" w:cs="Arial"/>
          <w:sz w:val="24"/>
          <w:szCs w:val="24"/>
          <w:lang w:val="es-ES"/>
        </w:rPr>
        <w:t xml:space="preserve">, </w:t>
      </w:r>
      <w:proofErr w:type="spellStart"/>
      <w:r w:rsidRPr="00DA7762">
        <w:rPr>
          <w:rFonts w:ascii="Arial" w:hAnsi="Arial" w:cs="Arial"/>
          <w:sz w:val="24"/>
          <w:szCs w:val="24"/>
          <w:lang w:val="es-ES"/>
        </w:rPr>
        <w:t>Biasco</w:t>
      </w:r>
      <w:proofErr w:type="spellEnd"/>
      <w:r w:rsidRPr="00DA7762">
        <w:rPr>
          <w:rFonts w:ascii="Arial" w:hAnsi="Arial" w:cs="Arial"/>
          <w:sz w:val="24"/>
          <w:szCs w:val="24"/>
          <w:lang w:val="es-ES"/>
        </w:rPr>
        <w:t xml:space="preserve">; Aguirre, Jiménez de Arechaga y Ramírez entre otros) pacíficamente admite implícito en la Constitución es la contracara del principio de especialidad consagrado en el artículo 190 de la misma. Este último actúa como el límite exterior a la actuación de los Entes Autónomos prescribiendo que los mismos no podrán realizar actividades fuera de su giro, mientras que el principio de </w:t>
      </w:r>
      <w:proofErr w:type="gramStart"/>
      <w:r w:rsidRPr="00DA7762">
        <w:rPr>
          <w:rFonts w:ascii="Arial" w:hAnsi="Arial" w:cs="Arial"/>
          <w:sz w:val="24"/>
          <w:szCs w:val="24"/>
          <w:lang w:val="es-ES"/>
        </w:rPr>
        <w:t>especialización,</w:t>
      </w:r>
      <w:proofErr w:type="gramEnd"/>
      <w:r w:rsidRPr="00DA7762">
        <w:rPr>
          <w:rFonts w:ascii="Arial" w:hAnsi="Arial" w:cs="Arial"/>
          <w:sz w:val="24"/>
          <w:szCs w:val="24"/>
          <w:lang w:val="es-ES"/>
        </w:rPr>
        <w:t xml:space="preserve"> establece el límite interno de actuación donde ni el Poder Legislativo y el Poder Ejecutivo tienen competencia para intervenir. En ese sentido ha dicho Duran Martínez que este principio de </w:t>
      </w:r>
      <w:proofErr w:type="gramStart"/>
      <w:r w:rsidRPr="00DA7762">
        <w:rPr>
          <w:rFonts w:ascii="Arial" w:hAnsi="Arial" w:cs="Arial"/>
          <w:sz w:val="24"/>
          <w:szCs w:val="24"/>
          <w:lang w:val="es-ES"/>
        </w:rPr>
        <w:t xml:space="preserve">especialización  </w:t>
      </w:r>
      <w:r w:rsidRPr="00DA7762">
        <w:rPr>
          <w:rFonts w:ascii="Arial" w:hAnsi="Arial" w:cs="Arial"/>
          <w:i/>
          <w:iCs/>
          <w:sz w:val="24"/>
          <w:szCs w:val="24"/>
          <w:lang w:val="es-ES"/>
        </w:rPr>
        <w:t>“</w:t>
      </w:r>
      <w:proofErr w:type="gramEnd"/>
      <w:r w:rsidRPr="00DA7762">
        <w:rPr>
          <w:rFonts w:ascii="Arial" w:hAnsi="Arial" w:cs="Arial"/>
          <w:i/>
          <w:iCs/>
          <w:sz w:val="24"/>
          <w:szCs w:val="24"/>
          <w:lang w:val="es-ES"/>
        </w:rPr>
        <w:t>significa una limitación a la potestad legislativa así como a la del Poder Ejecutivo”,</w:t>
      </w:r>
      <w:r w:rsidRPr="00DA7762">
        <w:rPr>
          <w:rFonts w:ascii="Arial" w:hAnsi="Arial" w:cs="Arial"/>
          <w:sz w:val="24"/>
          <w:szCs w:val="24"/>
          <w:lang w:val="es-ES"/>
        </w:rPr>
        <w:t xml:space="preserve"> agregando que  </w:t>
      </w:r>
      <w:r w:rsidRPr="00DA7762">
        <w:rPr>
          <w:rFonts w:ascii="Arial" w:hAnsi="Arial" w:cs="Arial"/>
          <w:i/>
          <w:iCs/>
          <w:sz w:val="24"/>
          <w:szCs w:val="24"/>
          <w:lang w:val="es-ES"/>
        </w:rPr>
        <w:t>“…el Poder Ejecutivo en el marco de la Constitución y la ley, queda habilitado para fijar las políticas sectoriales para lo cual, en lo que requiera ejecución por parte de Entes Autónomos o Servicios Descentralizados, podrá emitir los actos de directiva que corresponda. Pero, al hacerlo, el sistema primario no puede en principio incidir en el secundario en lo operativo, es decir, en la manera que se ejecutan las directivas, pues ello es resorte de la especialización de este, de lo contrario, no tendría sentido la descentralización. Lo expuesto con relación al Poder Ejecutivo rige también con relación al Poder Legislativo, ya que de la ley también pueden derivarse directivas o normas prescriptas que vulneren la especialización del ente</w:t>
      </w:r>
      <w:proofErr w:type="gramStart"/>
      <w:r w:rsidRPr="00DA7762">
        <w:rPr>
          <w:rFonts w:ascii="Arial" w:hAnsi="Arial" w:cs="Arial"/>
          <w:i/>
          <w:iCs/>
          <w:sz w:val="24"/>
          <w:szCs w:val="24"/>
          <w:lang w:val="es-ES"/>
        </w:rPr>
        <w:t>.”(</w:t>
      </w:r>
      <w:proofErr w:type="gramEnd"/>
      <w:r w:rsidRPr="00DA7762">
        <w:rPr>
          <w:rFonts w:ascii="Arial" w:hAnsi="Arial" w:cs="Arial"/>
          <w:sz w:val="24"/>
          <w:szCs w:val="24"/>
          <w:lang w:val="es-ES"/>
        </w:rPr>
        <w:t xml:space="preserve">Inconstitucionalidad de la Ley que impide el uso de Cajeros automáticos en el BPS, en Casos de Derecho Administrativo Tomo IV </w:t>
      </w:r>
      <w:proofErr w:type="spellStart"/>
      <w:r w:rsidRPr="00DA7762">
        <w:rPr>
          <w:rFonts w:ascii="Arial" w:hAnsi="Arial" w:cs="Arial"/>
          <w:sz w:val="24"/>
          <w:szCs w:val="24"/>
          <w:lang w:val="es-ES"/>
        </w:rPr>
        <w:t>pág</w:t>
      </w:r>
      <w:proofErr w:type="spellEnd"/>
      <w:r w:rsidRPr="00DA7762">
        <w:rPr>
          <w:rFonts w:ascii="Arial" w:hAnsi="Arial" w:cs="Arial"/>
          <w:sz w:val="24"/>
          <w:szCs w:val="24"/>
          <w:lang w:val="es-ES"/>
        </w:rPr>
        <w:t xml:space="preserve"> 114).</w:t>
      </w:r>
    </w:p>
    <w:p w14:paraId="45B81513" w14:textId="77777777" w:rsidR="00C74088" w:rsidRPr="00DA7762" w:rsidRDefault="00C74088" w:rsidP="00B85A88">
      <w:pPr>
        <w:jc w:val="both"/>
        <w:rPr>
          <w:rFonts w:ascii="Arial" w:hAnsi="Arial" w:cs="Arial"/>
          <w:sz w:val="24"/>
          <w:szCs w:val="24"/>
          <w:lang w:val="es-ES"/>
        </w:rPr>
      </w:pPr>
      <w:r w:rsidRPr="00DA7762">
        <w:rPr>
          <w:rFonts w:ascii="Arial" w:hAnsi="Arial" w:cs="Arial"/>
          <w:sz w:val="24"/>
          <w:szCs w:val="24"/>
          <w:lang w:val="es-ES"/>
        </w:rPr>
        <w:t xml:space="preserve">El </w:t>
      </w:r>
      <w:proofErr w:type="gramStart"/>
      <w:r w:rsidRPr="00DA7762">
        <w:rPr>
          <w:rFonts w:ascii="Arial" w:hAnsi="Arial" w:cs="Arial"/>
          <w:sz w:val="24"/>
          <w:szCs w:val="24"/>
          <w:lang w:val="es-ES"/>
        </w:rPr>
        <w:t>legislador,  otorgó</w:t>
      </w:r>
      <w:proofErr w:type="gramEnd"/>
      <w:r w:rsidRPr="00DA7762">
        <w:rPr>
          <w:rFonts w:ascii="Arial" w:hAnsi="Arial" w:cs="Arial"/>
          <w:sz w:val="24"/>
          <w:szCs w:val="24"/>
          <w:lang w:val="es-ES"/>
        </w:rPr>
        <w:t xml:space="preserve"> a ANCAP, a través de la ley número 8.764 ya referida, la administración del monopolio de la refinación de petróleo crudo; la importación, exportación de petróleo crudo y sus derivados. </w:t>
      </w:r>
    </w:p>
    <w:p w14:paraId="420D42BC" w14:textId="59FBDDD3" w:rsidR="00C74088" w:rsidRPr="00DA7762" w:rsidRDefault="00C74088" w:rsidP="00B85A88">
      <w:pPr>
        <w:jc w:val="both"/>
        <w:rPr>
          <w:rFonts w:ascii="Arial" w:hAnsi="Arial" w:cs="Arial"/>
          <w:sz w:val="24"/>
          <w:szCs w:val="24"/>
          <w:lang w:val="es-ES"/>
        </w:rPr>
      </w:pPr>
      <w:r w:rsidRPr="00DA7762">
        <w:rPr>
          <w:rFonts w:ascii="Arial" w:hAnsi="Arial" w:cs="Arial"/>
          <w:sz w:val="24"/>
          <w:szCs w:val="24"/>
          <w:lang w:val="es-ES"/>
        </w:rPr>
        <w:t>La Administración de dicho monopolio es exclusiva de ANCAP, y al no haber sido derogado ni implícita ni tácitamente por el legislador</w:t>
      </w:r>
      <w:r w:rsidR="00B44243" w:rsidRPr="00DA7762">
        <w:rPr>
          <w:rFonts w:ascii="Arial" w:hAnsi="Arial" w:cs="Arial"/>
          <w:sz w:val="24"/>
          <w:szCs w:val="24"/>
          <w:lang w:val="es-ES"/>
        </w:rPr>
        <w:t>,</w:t>
      </w:r>
      <w:r w:rsidRPr="00DA7762">
        <w:rPr>
          <w:rFonts w:ascii="Arial" w:hAnsi="Arial" w:cs="Arial"/>
          <w:sz w:val="24"/>
          <w:szCs w:val="24"/>
          <w:lang w:val="es-ES"/>
        </w:rPr>
        <w:t xml:space="preserve"> es que se concluye que el proyecto de Reglamento que se encuentra sometido a consulta pública</w:t>
      </w:r>
      <w:r w:rsidR="00B44243" w:rsidRPr="00DA7762">
        <w:rPr>
          <w:rFonts w:ascii="Arial" w:hAnsi="Arial" w:cs="Arial"/>
          <w:sz w:val="24"/>
          <w:szCs w:val="24"/>
          <w:lang w:val="es-ES"/>
        </w:rPr>
        <w:t>,</w:t>
      </w:r>
      <w:r w:rsidRPr="00DA7762">
        <w:rPr>
          <w:rFonts w:ascii="Arial" w:hAnsi="Arial" w:cs="Arial"/>
          <w:sz w:val="24"/>
          <w:szCs w:val="24"/>
          <w:lang w:val="es-ES"/>
        </w:rPr>
        <w:t xml:space="preserve"> </w:t>
      </w:r>
      <w:proofErr w:type="gramStart"/>
      <w:r w:rsidRPr="00DA7762">
        <w:rPr>
          <w:rFonts w:ascii="Arial" w:hAnsi="Arial" w:cs="Arial"/>
          <w:sz w:val="24"/>
          <w:szCs w:val="24"/>
          <w:lang w:val="es-ES"/>
        </w:rPr>
        <w:t>sin lugar a dudas</w:t>
      </w:r>
      <w:proofErr w:type="gramEnd"/>
      <w:r w:rsidR="00B44243" w:rsidRPr="00DA7762">
        <w:rPr>
          <w:rFonts w:ascii="Arial" w:hAnsi="Arial" w:cs="Arial"/>
          <w:sz w:val="24"/>
          <w:szCs w:val="24"/>
          <w:lang w:val="es-ES"/>
        </w:rPr>
        <w:t>,</w:t>
      </w:r>
      <w:r w:rsidRPr="00DA7762">
        <w:rPr>
          <w:rFonts w:ascii="Arial" w:hAnsi="Arial" w:cs="Arial"/>
          <w:sz w:val="24"/>
          <w:szCs w:val="24"/>
          <w:lang w:val="es-ES"/>
        </w:rPr>
        <w:t xml:space="preserve"> intenta regular aspectos de naturaleza comercial, que corresponden a los cometidos de ANCAP en tanto administrador del monopolio. En efecto, la actividad que reali</w:t>
      </w:r>
      <w:r w:rsidR="00A67F85" w:rsidRPr="00DA7762">
        <w:rPr>
          <w:rFonts w:ascii="Arial" w:hAnsi="Arial" w:cs="Arial"/>
          <w:sz w:val="24"/>
          <w:szCs w:val="24"/>
          <w:lang w:val="es-ES"/>
        </w:rPr>
        <w:t>za</w:t>
      </w:r>
      <w:r w:rsidRPr="00DA7762">
        <w:rPr>
          <w:rFonts w:ascii="Arial" w:hAnsi="Arial" w:cs="Arial"/>
          <w:sz w:val="24"/>
          <w:szCs w:val="24"/>
          <w:lang w:val="es-ES"/>
        </w:rPr>
        <w:t xml:space="preserve"> ANCAP</w:t>
      </w:r>
      <w:r w:rsidR="002F4E76" w:rsidRPr="00DA7762">
        <w:rPr>
          <w:rFonts w:ascii="Arial" w:hAnsi="Arial" w:cs="Arial"/>
          <w:sz w:val="24"/>
          <w:szCs w:val="24"/>
          <w:lang w:val="es-ES"/>
        </w:rPr>
        <w:t>,</w:t>
      </w:r>
      <w:r w:rsidRPr="00DA7762">
        <w:rPr>
          <w:rFonts w:ascii="Arial" w:hAnsi="Arial" w:cs="Arial"/>
          <w:sz w:val="24"/>
          <w:szCs w:val="24"/>
          <w:lang w:val="es-ES"/>
        </w:rPr>
        <w:t xml:space="preserve"> en materia de combustibles líquidos</w:t>
      </w:r>
      <w:r w:rsidR="002F4E76" w:rsidRPr="00DA7762">
        <w:rPr>
          <w:rFonts w:ascii="Arial" w:hAnsi="Arial" w:cs="Arial"/>
          <w:sz w:val="24"/>
          <w:szCs w:val="24"/>
          <w:lang w:val="es-ES"/>
        </w:rPr>
        <w:t>,</w:t>
      </w:r>
      <w:r w:rsidRPr="00DA7762">
        <w:rPr>
          <w:rFonts w:ascii="Arial" w:hAnsi="Arial" w:cs="Arial"/>
          <w:sz w:val="24"/>
          <w:szCs w:val="24"/>
          <w:lang w:val="es-ES"/>
        </w:rPr>
        <w:t xml:space="preserve"> hasta el momento en que el producto es vendido por primera vez, no puede ser regulad</w:t>
      </w:r>
      <w:r w:rsidR="00F51E56" w:rsidRPr="00DA7762">
        <w:rPr>
          <w:rFonts w:ascii="Arial" w:hAnsi="Arial" w:cs="Arial"/>
          <w:sz w:val="24"/>
          <w:szCs w:val="24"/>
          <w:lang w:val="es-ES"/>
        </w:rPr>
        <w:t>o</w:t>
      </w:r>
      <w:r w:rsidRPr="00DA7762">
        <w:rPr>
          <w:rFonts w:ascii="Arial" w:hAnsi="Arial" w:cs="Arial"/>
          <w:sz w:val="24"/>
          <w:szCs w:val="24"/>
          <w:lang w:val="es-ES"/>
        </w:rPr>
        <w:t xml:space="preserve"> por nadie que no </w:t>
      </w:r>
      <w:r w:rsidR="00F51E56" w:rsidRPr="00DA7762">
        <w:rPr>
          <w:rFonts w:ascii="Arial" w:hAnsi="Arial" w:cs="Arial"/>
          <w:sz w:val="24"/>
          <w:szCs w:val="24"/>
          <w:lang w:val="es-ES"/>
        </w:rPr>
        <w:t xml:space="preserve">sea </w:t>
      </w:r>
      <w:r w:rsidRPr="00DA7762">
        <w:rPr>
          <w:rFonts w:ascii="Arial" w:hAnsi="Arial" w:cs="Arial"/>
          <w:sz w:val="24"/>
          <w:szCs w:val="24"/>
          <w:lang w:val="es-ES"/>
        </w:rPr>
        <w:t xml:space="preserve">ANCAP, pues, como ya fuera indicado, es ésta quien detenta el carácter de administrador del monopolio concedido por ley desde 1931. Tal es así que, cuando se reguló la fijación del precio de venta de </w:t>
      </w:r>
      <w:r w:rsidRPr="00DA7762">
        <w:rPr>
          <w:rFonts w:ascii="Arial" w:hAnsi="Arial" w:cs="Arial"/>
          <w:sz w:val="24"/>
          <w:szCs w:val="24"/>
          <w:lang w:val="es-ES"/>
        </w:rPr>
        <w:lastRenderedPageBreak/>
        <w:t>los diferentes combustibles producidos por ANCAP (artículo 235 de la ley 19889 y su decreto reglamentario número 201/021), se fijó como referencia el precio en Planta de Distribución de combustibles líquidos (PEP), punto hasta el cual es competencia del Ente Autónomo de naturaleza industrial y comercial del Estado establecer las condiciones del suministro de sus productos, por ejemplo condiciones para el despacho, sin perjuicio de aspectos estrictamente regulatorios, por ejemplo calidad de los productos, aspectos de seguridad</w:t>
      </w:r>
      <w:r w:rsidR="00F51E56" w:rsidRPr="00DA7762">
        <w:rPr>
          <w:rFonts w:ascii="Arial" w:hAnsi="Arial" w:cs="Arial"/>
          <w:sz w:val="24"/>
          <w:szCs w:val="24"/>
          <w:lang w:val="es-ES"/>
        </w:rPr>
        <w:t>, entre otros</w:t>
      </w:r>
      <w:r w:rsidRPr="00DA7762">
        <w:rPr>
          <w:rFonts w:ascii="Arial" w:hAnsi="Arial" w:cs="Arial"/>
          <w:sz w:val="24"/>
          <w:szCs w:val="24"/>
          <w:lang w:val="es-ES"/>
        </w:rPr>
        <w:t>. Por todo lo expuesto, es claro que todo lo que implique cuestiones del negocio</w:t>
      </w:r>
      <w:r w:rsidR="00F51E56" w:rsidRPr="00DA7762">
        <w:rPr>
          <w:rFonts w:ascii="Arial" w:hAnsi="Arial" w:cs="Arial"/>
          <w:sz w:val="24"/>
          <w:szCs w:val="24"/>
          <w:lang w:val="es-ES"/>
        </w:rPr>
        <w:t>,</w:t>
      </w:r>
      <w:r w:rsidRPr="00DA7762">
        <w:rPr>
          <w:rFonts w:ascii="Arial" w:hAnsi="Arial" w:cs="Arial"/>
          <w:sz w:val="24"/>
          <w:szCs w:val="24"/>
          <w:lang w:val="es-ES"/>
        </w:rPr>
        <w:t xml:space="preserve"> previo a la primera venta del producto, es materia excluyente de ANCAP.</w:t>
      </w:r>
    </w:p>
    <w:p w14:paraId="494F03A6" w14:textId="0BA14F4D" w:rsidR="00C74088" w:rsidRPr="00DA7762" w:rsidRDefault="00F51E56" w:rsidP="00B85A88">
      <w:pPr>
        <w:jc w:val="both"/>
        <w:rPr>
          <w:rFonts w:ascii="Arial" w:hAnsi="Arial" w:cs="Arial"/>
          <w:b/>
          <w:bCs/>
          <w:sz w:val="24"/>
          <w:szCs w:val="24"/>
          <w:lang w:val="es-ES"/>
        </w:rPr>
      </w:pPr>
      <w:bookmarkStart w:id="1" w:name="_Hlk136590621"/>
      <w:r w:rsidRPr="00DA7762">
        <w:rPr>
          <w:rFonts w:ascii="Arial" w:hAnsi="Arial" w:cs="Arial"/>
          <w:sz w:val="24"/>
          <w:szCs w:val="24"/>
          <w:lang w:val="es-ES"/>
        </w:rPr>
        <w:t xml:space="preserve">Por todo lo </w:t>
      </w:r>
      <w:proofErr w:type="gramStart"/>
      <w:r w:rsidRPr="00DA7762">
        <w:rPr>
          <w:rFonts w:ascii="Arial" w:hAnsi="Arial" w:cs="Arial"/>
          <w:sz w:val="24"/>
          <w:szCs w:val="24"/>
          <w:lang w:val="es-ES"/>
        </w:rPr>
        <w:t>expresado</w:t>
      </w:r>
      <w:r w:rsidR="00C74088" w:rsidRPr="00DA7762">
        <w:rPr>
          <w:rFonts w:ascii="Arial" w:hAnsi="Arial" w:cs="Arial"/>
          <w:sz w:val="24"/>
          <w:szCs w:val="24"/>
          <w:lang w:val="es-ES"/>
        </w:rPr>
        <w:t xml:space="preserve">,  </w:t>
      </w:r>
      <w:r w:rsidRPr="00DA7762">
        <w:rPr>
          <w:rFonts w:ascii="Arial" w:hAnsi="Arial" w:cs="Arial"/>
          <w:sz w:val="24"/>
          <w:szCs w:val="24"/>
          <w:lang w:val="es-ES"/>
        </w:rPr>
        <w:t>necesariamente</w:t>
      </w:r>
      <w:proofErr w:type="gramEnd"/>
      <w:r w:rsidRPr="00DA7762">
        <w:rPr>
          <w:rFonts w:ascii="Arial" w:hAnsi="Arial" w:cs="Arial"/>
          <w:sz w:val="24"/>
          <w:szCs w:val="24"/>
          <w:lang w:val="es-ES"/>
        </w:rPr>
        <w:t xml:space="preserve"> ha de concluirse que </w:t>
      </w:r>
      <w:r w:rsidR="00C74088" w:rsidRPr="00DA7762">
        <w:rPr>
          <w:rFonts w:ascii="Arial" w:hAnsi="Arial" w:cs="Arial"/>
          <w:sz w:val="24"/>
          <w:szCs w:val="24"/>
          <w:lang w:val="es-ES"/>
        </w:rPr>
        <w:t xml:space="preserve"> el proyecto de reglamentación propuesto por la URSEA contiene previsiones que se encuentran fuera de su competencia, ingresando a la que, por disposición legal</w:t>
      </w:r>
      <w:r w:rsidR="00C1375E" w:rsidRPr="00DA7762">
        <w:rPr>
          <w:rFonts w:ascii="Arial" w:hAnsi="Arial" w:cs="Arial"/>
          <w:sz w:val="24"/>
          <w:szCs w:val="24"/>
          <w:lang w:val="es-ES"/>
        </w:rPr>
        <w:t xml:space="preserve"> </w:t>
      </w:r>
      <w:r w:rsidR="00F7236D" w:rsidRPr="00DA7762">
        <w:rPr>
          <w:rFonts w:ascii="Arial" w:hAnsi="Arial" w:cs="Arial"/>
          <w:sz w:val="24"/>
          <w:szCs w:val="24"/>
          <w:lang w:val="es-ES"/>
        </w:rPr>
        <w:t xml:space="preserve">y </w:t>
      </w:r>
      <w:r w:rsidR="00C1375E" w:rsidRPr="00DA7762">
        <w:rPr>
          <w:rFonts w:ascii="Arial" w:hAnsi="Arial" w:cs="Arial"/>
          <w:sz w:val="24"/>
          <w:szCs w:val="24"/>
          <w:lang w:val="es-ES"/>
        </w:rPr>
        <w:t>en virtud de ese principio de especialización</w:t>
      </w:r>
      <w:r w:rsidR="00C74088" w:rsidRPr="00DA7762">
        <w:rPr>
          <w:rFonts w:ascii="Arial" w:hAnsi="Arial" w:cs="Arial"/>
          <w:sz w:val="24"/>
          <w:szCs w:val="24"/>
          <w:lang w:val="es-ES"/>
        </w:rPr>
        <w:t xml:space="preserve">, fuera asignada en carácter exclusivo </w:t>
      </w:r>
      <w:r w:rsidR="00C1375E" w:rsidRPr="00DA7762">
        <w:rPr>
          <w:rFonts w:ascii="Arial" w:hAnsi="Arial" w:cs="Arial"/>
          <w:sz w:val="24"/>
          <w:szCs w:val="24"/>
          <w:lang w:val="es-ES"/>
        </w:rPr>
        <w:t xml:space="preserve">a </w:t>
      </w:r>
      <w:r w:rsidR="00C74088" w:rsidRPr="00DA7762">
        <w:rPr>
          <w:rFonts w:ascii="Arial" w:hAnsi="Arial" w:cs="Arial"/>
          <w:sz w:val="24"/>
          <w:szCs w:val="24"/>
          <w:lang w:val="es-ES"/>
        </w:rPr>
        <w:t xml:space="preserve">ANCAP. Dicho de otra forma, la URSEA no tiene facultades para regular aspectos comerciales del negocio, siendo ilegales, por falta de competencia, las previsiones que </w:t>
      </w:r>
      <w:proofErr w:type="gramStart"/>
      <w:r w:rsidR="00C74088" w:rsidRPr="00DA7762">
        <w:rPr>
          <w:rFonts w:ascii="Arial" w:hAnsi="Arial" w:cs="Arial"/>
          <w:sz w:val="24"/>
          <w:szCs w:val="24"/>
          <w:lang w:val="es-ES"/>
        </w:rPr>
        <w:t>más  adelante</w:t>
      </w:r>
      <w:proofErr w:type="gramEnd"/>
      <w:r w:rsidR="00C74088" w:rsidRPr="00DA7762">
        <w:rPr>
          <w:rFonts w:ascii="Arial" w:hAnsi="Arial" w:cs="Arial"/>
          <w:sz w:val="24"/>
          <w:szCs w:val="24"/>
          <w:lang w:val="es-ES"/>
        </w:rPr>
        <w:t xml:space="preserve"> en este escrito se habrán de identificar.</w:t>
      </w:r>
    </w:p>
    <w:bookmarkEnd w:id="1"/>
    <w:p w14:paraId="7696C51B" w14:textId="77777777" w:rsidR="00C1375E" w:rsidRPr="00DA7762" w:rsidRDefault="00C1375E" w:rsidP="003E69CF">
      <w:pPr>
        <w:jc w:val="both"/>
        <w:rPr>
          <w:rFonts w:ascii="Arial" w:hAnsi="Arial" w:cs="Arial"/>
          <w:b/>
          <w:bCs/>
          <w:sz w:val="24"/>
          <w:szCs w:val="24"/>
          <w:lang w:val="es-ES"/>
        </w:rPr>
      </w:pPr>
    </w:p>
    <w:p w14:paraId="48D3781D" w14:textId="4510BE0F" w:rsidR="00C1375E" w:rsidRPr="00DA7762" w:rsidRDefault="00C1375E" w:rsidP="00DA7762">
      <w:pPr>
        <w:jc w:val="center"/>
        <w:rPr>
          <w:rFonts w:ascii="Arial" w:hAnsi="Arial" w:cs="Arial"/>
          <w:b/>
          <w:bCs/>
          <w:sz w:val="24"/>
          <w:szCs w:val="24"/>
          <w:u w:val="single"/>
          <w:lang w:val="es-ES"/>
        </w:rPr>
      </w:pPr>
      <w:r w:rsidRPr="00DA7762">
        <w:rPr>
          <w:rFonts w:ascii="Arial" w:hAnsi="Arial" w:cs="Arial"/>
          <w:b/>
          <w:bCs/>
          <w:sz w:val="24"/>
          <w:szCs w:val="24"/>
          <w:u w:val="single"/>
          <w:lang w:val="es-ES"/>
        </w:rPr>
        <w:t xml:space="preserve">CAPÍTULO II – </w:t>
      </w:r>
      <w:r w:rsidR="00A1502E" w:rsidRPr="00DA7762">
        <w:rPr>
          <w:rFonts w:ascii="Arial" w:hAnsi="Arial" w:cs="Arial"/>
          <w:b/>
          <w:bCs/>
          <w:sz w:val="24"/>
          <w:szCs w:val="24"/>
          <w:u w:val="single"/>
          <w:lang w:val="es-ES"/>
        </w:rPr>
        <w:t>ANÁLISIS DEL ANTE PROYECTO</w:t>
      </w:r>
    </w:p>
    <w:p w14:paraId="1907AE44" w14:textId="65AF4FF6" w:rsidR="00A37DA3" w:rsidRPr="00DA7762" w:rsidRDefault="00A37DA3" w:rsidP="003E69CF">
      <w:pPr>
        <w:jc w:val="both"/>
        <w:rPr>
          <w:rFonts w:ascii="Arial" w:hAnsi="Arial" w:cs="Arial"/>
          <w:sz w:val="24"/>
          <w:szCs w:val="24"/>
          <w:lang w:val="es-ES"/>
        </w:rPr>
      </w:pPr>
      <w:r w:rsidRPr="00DA7762">
        <w:rPr>
          <w:rFonts w:ascii="Arial" w:hAnsi="Arial" w:cs="Arial"/>
          <w:sz w:val="24"/>
          <w:szCs w:val="24"/>
          <w:lang w:val="es-ES"/>
        </w:rPr>
        <w:t xml:space="preserve">Del </w:t>
      </w:r>
      <w:r w:rsidR="00A1502E" w:rsidRPr="00DA7762">
        <w:rPr>
          <w:rFonts w:ascii="Arial" w:hAnsi="Arial" w:cs="Arial"/>
          <w:sz w:val="24"/>
          <w:szCs w:val="24"/>
          <w:lang w:val="es-ES"/>
        </w:rPr>
        <w:t>ante proyecto</w:t>
      </w:r>
      <w:r w:rsidRPr="00DA7762">
        <w:rPr>
          <w:rFonts w:ascii="Arial" w:hAnsi="Arial" w:cs="Arial"/>
          <w:sz w:val="24"/>
          <w:szCs w:val="24"/>
          <w:lang w:val="es-ES"/>
        </w:rPr>
        <w:t xml:space="preserve"> puesto a consulta, </w:t>
      </w:r>
      <w:r w:rsidR="00A1502E" w:rsidRPr="00DA7762">
        <w:rPr>
          <w:rFonts w:ascii="Arial" w:hAnsi="Arial" w:cs="Arial"/>
          <w:sz w:val="24"/>
          <w:szCs w:val="24"/>
          <w:lang w:val="es-ES"/>
        </w:rPr>
        <w:t xml:space="preserve">se deprende </w:t>
      </w:r>
      <w:proofErr w:type="gramStart"/>
      <w:r w:rsidR="00A1502E" w:rsidRPr="00DA7762">
        <w:rPr>
          <w:rFonts w:ascii="Arial" w:hAnsi="Arial" w:cs="Arial"/>
          <w:sz w:val="24"/>
          <w:szCs w:val="24"/>
          <w:lang w:val="es-ES"/>
        </w:rPr>
        <w:t>que</w:t>
      </w:r>
      <w:proofErr w:type="gramEnd"/>
      <w:r w:rsidR="00A1502E" w:rsidRPr="00DA7762">
        <w:rPr>
          <w:rFonts w:ascii="Arial" w:hAnsi="Arial" w:cs="Arial"/>
          <w:sz w:val="24"/>
          <w:szCs w:val="24"/>
          <w:lang w:val="es-ES"/>
        </w:rPr>
        <w:t xml:space="preserve"> </w:t>
      </w:r>
      <w:r w:rsidRPr="00DA7762">
        <w:rPr>
          <w:rFonts w:ascii="Arial" w:hAnsi="Arial" w:cs="Arial"/>
          <w:sz w:val="24"/>
          <w:szCs w:val="24"/>
          <w:lang w:val="es-ES"/>
        </w:rPr>
        <w:t xml:space="preserve">a través del </w:t>
      </w:r>
      <w:r w:rsidR="00A1502E" w:rsidRPr="00DA7762">
        <w:rPr>
          <w:rFonts w:ascii="Arial" w:hAnsi="Arial" w:cs="Arial"/>
          <w:sz w:val="24"/>
          <w:szCs w:val="24"/>
          <w:lang w:val="es-ES"/>
        </w:rPr>
        <w:t>mismo</w:t>
      </w:r>
      <w:r w:rsidRPr="00DA7762">
        <w:rPr>
          <w:rFonts w:ascii="Arial" w:hAnsi="Arial" w:cs="Arial"/>
          <w:sz w:val="24"/>
          <w:szCs w:val="24"/>
          <w:lang w:val="es-ES"/>
        </w:rPr>
        <w:t>,</w:t>
      </w:r>
      <w:r w:rsidR="00A1502E" w:rsidRPr="00DA7762">
        <w:rPr>
          <w:rFonts w:ascii="Arial" w:hAnsi="Arial" w:cs="Arial"/>
          <w:sz w:val="24"/>
          <w:szCs w:val="24"/>
          <w:lang w:val="es-ES"/>
        </w:rPr>
        <w:t xml:space="preserve"> se pretende reglamentar cuestiones de índole comercial y logístico, que exceden cuestiones regulatorias</w:t>
      </w:r>
      <w:r w:rsidR="00DE3E93" w:rsidRPr="00DA7762">
        <w:rPr>
          <w:rFonts w:ascii="Arial" w:hAnsi="Arial" w:cs="Arial"/>
          <w:sz w:val="24"/>
          <w:szCs w:val="24"/>
          <w:lang w:val="es-ES"/>
        </w:rPr>
        <w:t xml:space="preserve">. Corresponde por lo tanto remitirnos </w:t>
      </w:r>
      <w:r w:rsidRPr="00DA7762">
        <w:rPr>
          <w:rFonts w:ascii="Arial" w:hAnsi="Arial" w:cs="Arial"/>
          <w:sz w:val="24"/>
          <w:szCs w:val="24"/>
          <w:lang w:val="es-ES"/>
        </w:rPr>
        <w:t xml:space="preserve">al Capítulo que antecede: URSEA no tiene competencia para regular la administración del monopolio concedido a ANCAP por ley. </w:t>
      </w:r>
    </w:p>
    <w:p w14:paraId="1132557B" w14:textId="77777777" w:rsidR="007F1EEE" w:rsidRPr="00DA7762" w:rsidRDefault="007F1EEE" w:rsidP="003E69CF">
      <w:pPr>
        <w:jc w:val="both"/>
        <w:rPr>
          <w:rFonts w:ascii="Arial" w:hAnsi="Arial" w:cs="Arial"/>
          <w:sz w:val="24"/>
          <w:szCs w:val="24"/>
          <w:lang w:val="es-ES"/>
        </w:rPr>
      </w:pPr>
      <w:r w:rsidRPr="00DA7762">
        <w:rPr>
          <w:rFonts w:ascii="Arial" w:hAnsi="Arial" w:cs="Arial"/>
          <w:sz w:val="24"/>
          <w:szCs w:val="24"/>
          <w:lang w:val="es-ES"/>
        </w:rPr>
        <w:t>Corresponde por tanto el análisis de las previsiones contenidos en el ante proyecto, que por su naturaleza</w:t>
      </w:r>
      <w:r w:rsidR="00F7236D" w:rsidRPr="00DA7762">
        <w:rPr>
          <w:rFonts w:ascii="Arial" w:hAnsi="Arial" w:cs="Arial"/>
          <w:sz w:val="24"/>
          <w:szCs w:val="24"/>
          <w:lang w:val="es-ES"/>
        </w:rPr>
        <w:t xml:space="preserve"> </w:t>
      </w:r>
      <w:r w:rsidRPr="00DA7762">
        <w:rPr>
          <w:rFonts w:ascii="Arial" w:hAnsi="Arial" w:cs="Arial"/>
          <w:sz w:val="24"/>
          <w:szCs w:val="24"/>
          <w:lang w:val="es-ES"/>
        </w:rPr>
        <w:t xml:space="preserve">son competencia exclusiva y excluyente de ANCAP. </w:t>
      </w:r>
    </w:p>
    <w:p w14:paraId="0E26605A" w14:textId="451D5428" w:rsidR="00A1502E" w:rsidRPr="00DA7762" w:rsidRDefault="007F1EEE" w:rsidP="003E69CF">
      <w:pPr>
        <w:jc w:val="both"/>
        <w:rPr>
          <w:rFonts w:ascii="Arial" w:hAnsi="Arial" w:cs="Arial"/>
          <w:sz w:val="24"/>
          <w:szCs w:val="24"/>
          <w:lang w:val="es-ES"/>
        </w:rPr>
      </w:pPr>
      <w:r w:rsidRPr="00DA7762">
        <w:rPr>
          <w:rFonts w:ascii="Arial" w:hAnsi="Arial" w:cs="Arial"/>
          <w:sz w:val="24"/>
          <w:szCs w:val="24"/>
          <w:lang w:val="es-ES"/>
        </w:rPr>
        <w:t>Asimismo, y sin perjuicio de lo expresado</w:t>
      </w:r>
      <w:r w:rsidR="00A37DA3" w:rsidRPr="00DA7762">
        <w:rPr>
          <w:rFonts w:ascii="Arial" w:hAnsi="Arial" w:cs="Arial"/>
          <w:sz w:val="24"/>
          <w:szCs w:val="24"/>
          <w:lang w:val="es-ES"/>
        </w:rPr>
        <w:t xml:space="preserve">, </w:t>
      </w:r>
      <w:r w:rsidRPr="00DA7762">
        <w:rPr>
          <w:rFonts w:ascii="Arial" w:hAnsi="Arial" w:cs="Arial"/>
          <w:sz w:val="24"/>
          <w:szCs w:val="24"/>
          <w:lang w:val="es-ES"/>
        </w:rPr>
        <w:t>se relevan cuestiones técnicas</w:t>
      </w:r>
      <w:r w:rsidR="00DE3E93" w:rsidRPr="00DA7762">
        <w:rPr>
          <w:rFonts w:ascii="Arial" w:hAnsi="Arial" w:cs="Arial"/>
          <w:sz w:val="24"/>
          <w:szCs w:val="24"/>
          <w:lang w:val="es-ES"/>
        </w:rPr>
        <w:t xml:space="preserve">. </w:t>
      </w:r>
      <w:r w:rsidR="00A37DA3" w:rsidRPr="00DA7762">
        <w:rPr>
          <w:rFonts w:ascii="Arial" w:hAnsi="Arial" w:cs="Arial"/>
          <w:sz w:val="24"/>
          <w:szCs w:val="24"/>
          <w:lang w:val="es-ES"/>
        </w:rPr>
        <w:t xml:space="preserve">   </w:t>
      </w:r>
      <w:r w:rsidR="00A1502E" w:rsidRPr="00DA7762">
        <w:rPr>
          <w:rFonts w:ascii="Arial" w:hAnsi="Arial" w:cs="Arial"/>
          <w:sz w:val="24"/>
          <w:szCs w:val="24"/>
          <w:lang w:val="es-ES"/>
        </w:rPr>
        <w:t xml:space="preserve"> </w:t>
      </w:r>
    </w:p>
    <w:p w14:paraId="566E84F5" w14:textId="779F7C39" w:rsidR="00C1375E" w:rsidRPr="00DA7762" w:rsidRDefault="007F1EEE" w:rsidP="00B85A88">
      <w:pPr>
        <w:pStyle w:val="Prrafodelista"/>
        <w:numPr>
          <w:ilvl w:val="0"/>
          <w:numId w:val="5"/>
        </w:numPr>
        <w:jc w:val="both"/>
        <w:rPr>
          <w:rFonts w:ascii="Arial" w:hAnsi="Arial" w:cs="Arial"/>
          <w:sz w:val="24"/>
          <w:szCs w:val="24"/>
          <w:u w:val="single"/>
          <w:lang w:val="es-ES"/>
        </w:rPr>
      </w:pPr>
      <w:r w:rsidRPr="00DA7762">
        <w:rPr>
          <w:rFonts w:ascii="Arial" w:hAnsi="Arial" w:cs="Arial"/>
          <w:sz w:val="24"/>
          <w:szCs w:val="24"/>
          <w:u w:val="single"/>
          <w:lang w:val="es-ES"/>
        </w:rPr>
        <w:t>Artículo 3</w:t>
      </w:r>
    </w:p>
    <w:p w14:paraId="35135AC9" w14:textId="2716812F" w:rsidR="009A33A9" w:rsidRPr="00DA7762" w:rsidRDefault="00E97C8D" w:rsidP="00B85A88">
      <w:pPr>
        <w:jc w:val="both"/>
        <w:rPr>
          <w:rFonts w:ascii="Arial" w:hAnsi="Arial" w:cs="Arial"/>
          <w:sz w:val="24"/>
          <w:szCs w:val="24"/>
          <w:lang w:val="es-ES"/>
        </w:rPr>
      </w:pPr>
      <w:bookmarkStart w:id="2" w:name="_Hlk136852846"/>
      <w:r w:rsidRPr="00DA7762">
        <w:rPr>
          <w:rFonts w:ascii="Arial" w:hAnsi="Arial" w:cs="Arial"/>
          <w:sz w:val="24"/>
          <w:szCs w:val="24"/>
          <w:lang w:val="es-ES"/>
        </w:rPr>
        <w:t xml:space="preserve">De la lectura del articulo citado, surgen </w:t>
      </w:r>
      <w:r w:rsidR="000E1AF1" w:rsidRPr="00DA7762">
        <w:rPr>
          <w:rFonts w:ascii="Arial" w:hAnsi="Arial" w:cs="Arial"/>
          <w:sz w:val="24"/>
          <w:szCs w:val="24"/>
          <w:lang w:val="es-ES"/>
        </w:rPr>
        <w:t xml:space="preserve">  </w:t>
      </w:r>
      <w:r w:rsidR="00E97137" w:rsidRPr="00DA7762">
        <w:rPr>
          <w:rFonts w:ascii="Arial" w:hAnsi="Arial" w:cs="Arial"/>
          <w:sz w:val="24"/>
          <w:szCs w:val="24"/>
          <w:lang w:val="es-ES"/>
        </w:rPr>
        <w:t xml:space="preserve">conceptos </w:t>
      </w:r>
      <w:proofErr w:type="gramStart"/>
      <w:r w:rsidR="000E1AF1" w:rsidRPr="00DA7762">
        <w:rPr>
          <w:rFonts w:ascii="Arial" w:hAnsi="Arial" w:cs="Arial"/>
          <w:sz w:val="24"/>
          <w:szCs w:val="24"/>
          <w:lang w:val="es-ES"/>
        </w:rPr>
        <w:t>no  definidos</w:t>
      </w:r>
      <w:proofErr w:type="gramEnd"/>
      <w:r w:rsidR="000E1AF1" w:rsidRPr="00DA7762">
        <w:rPr>
          <w:rFonts w:ascii="Arial" w:hAnsi="Arial" w:cs="Arial"/>
          <w:sz w:val="24"/>
          <w:szCs w:val="24"/>
          <w:lang w:val="es-ES"/>
        </w:rPr>
        <w:t xml:space="preserve"> en su alcance</w:t>
      </w:r>
      <w:r w:rsidR="00DE3E93" w:rsidRPr="00DA7762">
        <w:rPr>
          <w:rFonts w:ascii="Arial" w:hAnsi="Arial" w:cs="Arial"/>
          <w:sz w:val="24"/>
          <w:szCs w:val="24"/>
          <w:lang w:val="es-ES"/>
        </w:rPr>
        <w:t>,</w:t>
      </w:r>
      <w:r w:rsidR="00DA7762">
        <w:rPr>
          <w:rFonts w:ascii="Arial" w:hAnsi="Arial" w:cs="Arial"/>
          <w:sz w:val="24"/>
          <w:szCs w:val="24"/>
          <w:lang w:val="es-ES"/>
        </w:rPr>
        <w:t xml:space="preserve"> </w:t>
      </w:r>
      <w:r w:rsidR="000E1AF1" w:rsidRPr="00DA7762">
        <w:rPr>
          <w:rFonts w:ascii="Arial" w:hAnsi="Arial" w:cs="Arial"/>
          <w:sz w:val="24"/>
          <w:szCs w:val="24"/>
          <w:lang w:val="es-ES"/>
        </w:rPr>
        <w:t xml:space="preserve">a saber: </w:t>
      </w:r>
    </w:p>
    <w:bookmarkEnd w:id="2"/>
    <w:p w14:paraId="4FE193A9" w14:textId="4C6E188A" w:rsidR="009A33A9" w:rsidRPr="00DA7762" w:rsidRDefault="009A33A9" w:rsidP="00B85A88">
      <w:pPr>
        <w:pStyle w:val="Prrafodelista"/>
        <w:jc w:val="both"/>
        <w:rPr>
          <w:rFonts w:ascii="Arial" w:hAnsi="Arial" w:cs="Arial"/>
          <w:sz w:val="24"/>
          <w:szCs w:val="24"/>
          <w:lang w:val="es-ES"/>
        </w:rPr>
      </w:pPr>
    </w:p>
    <w:p w14:paraId="3C2A9D2C" w14:textId="7E751E52" w:rsidR="001426CC" w:rsidRPr="00DA7762" w:rsidRDefault="001426CC" w:rsidP="00B85A88">
      <w:pPr>
        <w:pStyle w:val="Prrafodelista"/>
        <w:numPr>
          <w:ilvl w:val="0"/>
          <w:numId w:val="1"/>
        </w:numPr>
        <w:jc w:val="both"/>
        <w:rPr>
          <w:rFonts w:ascii="Arial" w:hAnsi="Arial" w:cs="Arial"/>
          <w:sz w:val="24"/>
          <w:szCs w:val="24"/>
          <w:lang w:val="es-ES"/>
        </w:rPr>
      </w:pPr>
      <w:r w:rsidRPr="00DA7762">
        <w:rPr>
          <w:rFonts w:ascii="Arial" w:hAnsi="Arial" w:cs="Arial"/>
          <w:sz w:val="24"/>
          <w:szCs w:val="24"/>
          <w:lang w:val="es-ES"/>
        </w:rPr>
        <w:t xml:space="preserve">definición de adquirientes de </w:t>
      </w:r>
      <w:r w:rsidR="000E1AF1" w:rsidRPr="00DA7762">
        <w:rPr>
          <w:rFonts w:ascii="Arial" w:hAnsi="Arial" w:cs="Arial"/>
          <w:sz w:val="24"/>
          <w:szCs w:val="24"/>
          <w:lang w:val="es-ES"/>
        </w:rPr>
        <w:t>“</w:t>
      </w:r>
      <w:r w:rsidRPr="00DA7762">
        <w:rPr>
          <w:rFonts w:ascii="Arial" w:hAnsi="Arial" w:cs="Arial"/>
          <w:sz w:val="24"/>
          <w:szCs w:val="24"/>
          <w:lang w:val="es-ES"/>
        </w:rPr>
        <w:t>características similares</w:t>
      </w:r>
      <w:r w:rsidR="000E1AF1" w:rsidRPr="00DA7762">
        <w:rPr>
          <w:rFonts w:ascii="Arial" w:hAnsi="Arial" w:cs="Arial"/>
          <w:sz w:val="24"/>
          <w:szCs w:val="24"/>
          <w:lang w:val="es-ES"/>
        </w:rPr>
        <w:t>”</w:t>
      </w:r>
      <w:r w:rsidRPr="00DA7762">
        <w:rPr>
          <w:rFonts w:ascii="Arial" w:hAnsi="Arial" w:cs="Arial"/>
          <w:sz w:val="24"/>
          <w:szCs w:val="24"/>
          <w:lang w:val="es-ES"/>
        </w:rPr>
        <w:t>.</w:t>
      </w:r>
      <w:r w:rsidR="000E1AF1" w:rsidRPr="00DA7762">
        <w:rPr>
          <w:rFonts w:ascii="Arial" w:hAnsi="Arial" w:cs="Arial"/>
          <w:sz w:val="24"/>
          <w:szCs w:val="24"/>
          <w:lang w:val="es-ES"/>
        </w:rPr>
        <w:t xml:space="preserve"> </w:t>
      </w:r>
    </w:p>
    <w:p w14:paraId="0681E551" w14:textId="672ABD21" w:rsidR="000E1AF1" w:rsidRPr="00DA7762" w:rsidRDefault="00B2111C" w:rsidP="00B85A88">
      <w:pPr>
        <w:pStyle w:val="Prrafodelista"/>
        <w:numPr>
          <w:ilvl w:val="0"/>
          <w:numId w:val="1"/>
        </w:numPr>
        <w:jc w:val="both"/>
        <w:rPr>
          <w:rFonts w:ascii="Arial" w:hAnsi="Arial" w:cs="Arial"/>
          <w:sz w:val="24"/>
          <w:szCs w:val="24"/>
          <w:lang w:val="es-ES"/>
        </w:rPr>
      </w:pPr>
      <w:r w:rsidRPr="00DA7762">
        <w:rPr>
          <w:rFonts w:ascii="Arial" w:hAnsi="Arial" w:cs="Arial"/>
          <w:sz w:val="24"/>
          <w:szCs w:val="24"/>
          <w:lang w:val="es-ES"/>
        </w:rPr>
        <w:t>utilización de</w:t>
      </w:r>
      <w:r w:rsidR="000E1AF1" w:rsidRPr="00DA7762">
        <w:rPr>
          <w:rFonts w:ascii="Arial" w:hAnsi="Arial" w:cs="Arial"/>
          <w:sz w:val="24"/>
          <w:szCs w:val="24"/>
          <w:lang w:val="es-ES"/>
        </w:rPr>
        <w:t xml:space="preserve"> la palabra “agente” como sinónimo de Distribuidores Mayoristas</w:t>
      </w:r>
    </w:p>
    <w:p w14:paraId="7A58A6AB" w14:textId="29C73A7C" w:rsidR="003F5566" w:rsidRPr="00DA7762" w:rsidRDefault="00B2111C" w:rsidP="00B85A88">
      <w:pPr>
        <w:pStyle w:val="Prrafodelista"/>
        <w:numPr>
          <w:ilvl w:val="0"/>
          <w:numId w:val="1"/>
        </w:numPr>
        <w:jc w:val="both"/>
        <w:rPr>
          <w:rFonts w:ascii="Arial" w:hAnsi="Arial" w:cs="Arial"/>
          <w:sz w:val="24"/>
          <w:szCs w:val="24"/>
          <w:lang w:val="es-ES"/>
        </w:rPr>
      </w:pPr>
      <w:r w:rsidRPr="00DA7762">
        <w:rPr>
          <w:rFonts w:ascii="Arial" w:hAnsi="Arial" w:cs="Arial"/>
          <w:sz w:val="24"/>
          <w:szCs w:val="24"/>
          <w:lang w:val="es-ES"/>
        </w:rPr>
        <w:t>definición de</w:t>
      </w:r>
      <w:r w:rsidR="000E1AF1" w:rsidRPr="00DA7762">
        <w:rPr>
          <w:rFonts w:ascii="Arial" w:hAnsi="Arial" w:cs="Arial"/>
          <w:sz w:val="24"/>
          <w:szCs w:val="24"/>
          <w:lang w:val="es-ES"/>
        </w:rPr>
        <w:t xml:space="preserve"> “las </w:t>
      </w:r>
      <w:r w:rsidR="003F5566" w:rsidRPr="00DA7762">
        <w:rPr>
          <w:rFonts w:ascii="Arial" w:hAnsi="Arial" w:cs="Arial"/>
          <w:sz w:val="24"/>
          <w:szCs w:val="24"/>
          <w:lang w:val="es-ES"/>
        </w:rPr>
        <w:t>condiciones no discriminatorias</w:t>
      </w:r>
      <w:r w:rsidRPr="00DA7762">
        <w:rPr>
          <w:rFonts w:ascii="Arial" w:hAnsi="Arial" w:cs="Arial"/>
          <w:sz w:val="24"/>
          <w:szCs w:val="24"/>
          <w:lang w:val="es-ES"/>
        </w:rPr>
        <w:t>”</w:t>
      </w:r>
      <w:r w:rsidR="003F5566" w:rsidRPr="00DA7762">
        <w:rPr>
          <w:rFonts w:ascii="Arial" w:hAnsi="Arial" w:cs="Arial"/>
          <w:sz w:val="24"/>
          <w:szCs w:val="24"/>
          <w:lang w:val="es-ES"/>
        </w:rPr>
        <w:t xml:space="preserve"> </w:t>
      </w:r>
    </w:p>
    <w:p w14:paraId="19B4308E" w14:textId="6A051EB6" w:rsidR="001426CC" w:rsidRPr="00DA7762" w:rsidRDefault="001426CC" w:rsidP="003E69CF">
      <w:pPr>
        <w:jc w:val="both"/>
        <w:rPr>
          <w:rFonts w:ascii="Arial" w:hAnsi="Arial" w:cs="Arial"/>
          <w:sz w:val="24"/>
          <w:szCs w:val="24"/>
          <w:lang w:val="es-ES"/>
        </w:rPr>
      </w:pPr>
    </w:p>
    <w:p w14:paraId="3F6C60AF" w14:textId="3D30707A" w:rsidR="00AC0824" w:rsidRDefault="00E97137" w:rsidP="001D4944">
      <w:pPr>
        <w:jc w:val="both"/>
        <w:rPr>
          <w:rFonts w:ascii="Arial" w:hAnsi="Arial" w:cs="Arial"/>
          <w:sz w:val="24"/>
          <w:szCs w:val="24"/>
          <w:lang w:val="es-ES"/>
        </w:rPr>
      </w:pPr>
      <w:r w:rsidRPr="00DF0D7A">
        <w:rPr>
          <w:rFonts w:ascii="Arial" w:hAnsi="Arial" w:cs="Arial"/>
          <w:sz w:val="24"/>
          <w:szCs w:val="24"/>
          <w:lang w:val="es-ES"/>
        </w:rPr>
        <w:t xml:space="preserve">En </w:t>
      </w:r>
      <w:r w:rsidR="000A1BC2" w:rsidRPr="00DF0D7A">
        <w:rPr>
          <w:rFonts w:ascii="Arial" w:hAnsi="Arial" w:cs="Arial"/>
          <w:sz w:val="24"/>
          <w:szCs w:val="24"/>
          <w:lang w:val="es-ES"/>
        </w:rPr>
        <w:t>un</w:t>
      </w:r>
      <w:r w:rsidRPr="00DF0D7A">
        <w:rPr>
          <w:rFonts w:ascii="Arial" w:hAnsi="Arial" w:cs="Arial"/>
          <w:sz w:val="24"/>
          <w:szCs w:val="24"/>
          <w:lang w:val="es-ES"/>
        </w:rPr>
        <w:t xml:space="preserve"> eventual contrato con el Distribuidor Mayorista, la ambigüedad de los conceptos </w:t>
      </w:r>
      <w:r w:rsidR="001D4944" w:rsidRPr="00DF0D7A">
        <w:rPr>
          <w:rFonts w:ascii="Arial" w:hAnsi="Arial" w:cs="Arial"/>
          <w:sz w:val="24"/>
          <w:szCs w:val="24"/>
          <w:lang w:val="es-ES"/>
        </w:rPr>
        <w:t>mencionados impactaría</w:t>
      </w:r>
      <w:r w:rsidRPr="00DF0D7A">
        <w:rPr>
          <w:rFonts w:ascii="Arial" w:hAnsi="Arial" w:cs="Arial"/>
          <w:sz w:val="24"/>
          <w:szCs w:val="24"/>
          <w:lang w:val="es-ES"/>
        </w:rPr>
        <w:t xml:space="preserve"> en aspectos comerciales</w:t>
      </w:r>
      <w:r w:rsidR="001D4944" w:rsidRPr="00DF0D7A">
        <w:rPr>
          <w:rFonts w:ascii="Arial" w:hAnsi="Arial" w:cs="Arial"/>
          <w:sz w:val="24"/>
          <w:szCs w:val="24"/>
          <w:lang w:val="es-ES"/>
        </w:rPr>
        <w:t xml:space="preserve"> como ser volumen, calidad de producto, oportunidad y precio. En el caso de la palabra “agente” esta palabra es </w:t>
      </w:r>
      <w:proofErr w:type="gramStart"/>
      <w:r w:rsidR="00BD04FC" w:rsidRPr="00DF0D7A">
        <w:rPr>
          <w:rFonts w:ascii="Arial" w:hAnsi="Arial" w:cs="Arial"/>
          <w:sz w:val="24"/>
          <w:szCs w:val="24"/>
          <w:lang w:val="es-ES"/>
        </w:rPr>
        <w:t xml:space="preserve">generalmente </w:t>
      </w:r>
      <w:r w:rsidR="001D4944" w:rsidRPr="00DF0D7A">
        <w:rPr>
          <w:rFonts w:ascii="Arial" w:hAnsi="Arial" w:cs="Arial"/>
          <w:sz w:val="24"/>
          <w:szCs w:val="24"/>
          <w:lang w:val="es-ES"/>
        </w:rPr>
        <w:t xml:space="preserve"> utilizada</w:t>
      </w:r>
      <w:proofErr w:type="gramEnd"/>
      <w:r w:rsidR="001D4944" w:rsidRPr="00DF0D7A">
        <w:rPr>
          <w:rFonts w:ascii="Arial" w:hAnsi="Arial" w:cs="Arial"/>
          <w:sz w:val="24"/>
          <w:szCs w:val="24"/>
          <w:lang w:val="es-ES"/>
        </w:rPr>
        <w:t xml:space="preserve"> para denominar el agente o concesionario de la red de estaciones de servicio y no la Distribuidoras Mayoristas</w:t>
      </w:r>
      <w:r w:rsidR="001D4944">
        <w:rPr>
          <w:rFonts w:ascii="Arial" w:hAnsi="Arial" w:cs="Arial"/>
          <w:sz w:val="24"/>
          <w:szCs w:val="24"/>
          <w:lang w:val="es-ES"/>
        </w:rPr>
        <w:t xml:space="preserve"> </w:t>
      </w:r>
    </w:p>
    <w:p w14:paraId="2CB61F44" w14:textId="77777777" w:rsidR="001D4944" w:rsidRPr="00DA7762" w:rsidRDefault="001D4944" w:rsidP="001D4944">
      <w:pPr>
        <w:jc w:val="both"/>
        <w:rPr>
          <w:rFonts w:ascii="Arial" w:hAnsi="Arial" w:cs="Arial"/>
          <w:sz w:val="24"/>
          <w:szCs w:val="24"/>
          <w:lang w:val="es-ES"/>
        </w:rPr>
      </w:pPr>
    </w:p>
    <w:p w14:paraId="02F51270" w14:textId="3393EAB0" w:rsidR="00AC0824" w:rsidRPr="00DA7762" w:rsidRDefault="00AC0824" w:rsidP="00B85A88">
      <w:pPr>
        <w:pStyle w:val="Prrafodelista"/>
        <w:numPr>
          <w:ilvl w:val="0"/>
          <w:numId w:val="5"/>
        </w:numPr>
        <w:jc w:val="both"/>
        <w:rPr>
          <w:rFonts w:ascii="Arial" w:hAnsi="Arial" w:cs="Arial"/>
          <w:sz w:val="24"/>
          <w:szCs w:val="24"/>
          <w:u w:val="single"/>
          <w:lang w:val="es-ES"/>
        </w:rPr>
      </w:pPr>
      <w:r w:rsidRPr="00DA7762">
        <w:rPr>
          <w:rFonts w:ascii="Arial" w:hAnsi="Arial" w:cs="Arial"/>
          <w:sz w:val="24"/>
          <w:szCs w:val="24"/>
          <w:u w:val="single"/>
          <w:lang w:val="es-ES"/>
        </w:rPr>
        <w:t>Artículo 5</w:t>
      </w:r>
    </w:p>
    <w:p w14:paraId="322F9B7B" w14:textId="4DB7FC8E" w:rsidR="00175656" w:rsidRPr="00DA7762" w:rsidRDefault="00175656" w:rsidP="00B85A88">
      <w:pPr>
        <w:jc w:val="both"/>
        <w:rPr>
          <w:rFonts w:ascii="Arial" w:hAnsi="Arial" w:cs="Arial"/>
          <w:sz w:val="24"/>
          <w:szCs w:val="24"/>
          <w:lang w:val="es-ES"/>
        </w:rPr>
      </w:pPr>
      <w:bookmarkStart w:id="3" w:name="_Hlk136595211"/>
      <w:r w:rsidRPr="00DA7762">
        <w:rPr>
          <w:rFonts w:ascii="Arial" w:hAnsi="Arial" w:cs="Arial"/>
          <w:sz w:val="24"/>
          <w:szCs w:val="24"/>
          <w:lang w:val="es-ES"/>
        </w:rPr>
        <w:t xml:space="preserve">El contenido de esta cláusula y como se expresó anteriormente se </w:t>
      </w:r>
      <w:r w:rsidR="0065152F" w:rsidRPr="00DA7762">
        <w:rPr>
          <w:rFonts w:ascii="Arial" w:hAnsi="Arial" w:cs="Arial"/>
          <w:sz w:val="24"/>
          <w:szCs w:val="24"/>
          <w:lang w:val="es-ES"/>
        </w:rPr>
        <w:t>encuentra fuera</w:t>
      </w:r>
      <w:r w:rsidRPr="00DA7762">
        <w:rPr>
          <w:rFonts w:ascii="Arial" w:hAnsi="Arial" w:cs="Arial"/>
          <w:sz w:val="24"/>
          <w:szCs w:val="24"/>
          <w:lang w:val="es-ES"/>
        </w:rPr>
        <w:t xml:space="preserve"> de </w:t>
      </w:r>
      <w:proofErr w:type="gramStart"/>
      <w:r w:rsidRPr="00DA7762">
        <w:rPr>
          <w:rFonts w:ascii="Arial" w:hAnsi="Arial" w:cs="Arial"/>
          <w:sz w:val="24"/>
          <w:szCs w:val="24"/>
          <w:lang w:val="es-ES"/>
        </w:rPr>
        <w:t>la  competencia</w:t>
      </w:r>
      <w:proofErr w:type="gramEnd"/>
      <w:r w:rsidRPr="00DA7762">
        <w:rPr>
          <w:rFonts w:ascii="Arial" w:hAnsi="Arial" w:cs="Arial"/>
          <w:sz w:val="24"/>
          <w:szCs w:val="24"/>
          <w:lang w:val="es-ES"/>
        </w:rPr>
        <w:t xml:space="preserve"> de URSEA</w:t>
      </w:r>
      <w:r w:rsidR="000A1BC2" w:rsidRPr="00DA7762">
        <w:rPr>
          <w:rFonts w:ascii="Arial" w:hAnsi="Arial" w:cs="Arial"/>
          <w:sz w:val="24"/>
          <w:szCs w:val="24"/>
          <w:lang w:val="es-ES"/>
        </w:rPr>
        <w:t>,</w:t>
      </w:r>
      <w:r w:rsidRPr="00DA7762">
        <w:rPr>
          <w:rFonts w:ascii="Arial" w:hAnsi="Arial" w:cs="Arial"/>
          <w:sz w:val="24"/>
          <w:szCs w:val="24"/>
          <w:lang w:val="es-ES"/>
        </w:rPr>
        <w:t xml:space="preserve"> ya que ingresa aspectos comerciales y no regulatorios</w:t>
      </w:r>
      <w:r w:rsidR="00DF0D7A">
        <w:rPr>
          <w:rFonts w:ascii="Arial" w:hAnsi="Arial" w:cs="Arial"/>
          <w:sz w:val="24"/>
          <w:szCs w:val="24"/>
          <w:lang w:val="es-ES"/>
        </w:rPr>
        <w:t xml:space="preserve"> como ser </w:t>
      </w:r>
      <w:r w:rsidR="00DF0D7A" w:rsidRPr="00DF0D7A">
        <w:rPr>
          <w:rFonts w:ascii="Arial" w:hAnsi="Arial" w:cs="Arial"/>
          <w:sz w:val="24"/>
          <w:szCs w:val="24"/>
          <w:lang w:val="es-ES"/>
        </w:rPr>
        <w:t xml:space="preserve">las cantidades, días y Plantas de Despacho para el suministro ·de </w:t>
      </w:r>
      <w:r w:rsidR="00DF0D7A">
        <w:rPr>
          <w:rFonts w:ascii="Arial" w:hAnsi="Arial" w:cs="Arial"/>
          <w:sz w:val="24"/>
          <w:szCs w:val="24"/>
          <w:lang w:val="es-ES"/>
        </w:rPr>
        <w:t>combustibles.</w:t>
      </w:r>
    </w:p>
    <w:bookmarkEnd w:id="3"/>
    <w:p w14:paraId="4C270A01" w14:textId="55BB7C04" w:rsidR="00175656" w:rsidRPr="00DA7762" w:rsidRDefault="00175656" w:rsidP="00B85A88">
      <w:pPr>
        <w:jc w:val="both"/>
        <w:rPr>
          <w:rFonts w:ascii="Arial" w:hAnsi="Arial" w:cs="Arial"/>
          <w:sz w:val="24"/>
          <w:szCs w:val="24"/>
          <w:lang w:val="es-ES"/>
        </w:rPr>
      </w:pPr>
      <w:r w:rsidRPr="00DA7762">
        <w:rPr>
          <w:rFonts w:ascii="Arial" w:hAnsi="Arial" w:cs="Arial"/>
          <w:sz w:val="24"/>
          <w:szCs w:val="24"/>
          <w:lang w:val="es-ES"/>
        </w:rPr>
        <w:t xml:space="preserve">No obstante, </w:t>
      </w:r>
      <w:r w:rsidR="0065152F" w:rsidRPr="00DA7762">
        <w:rPr>
          <w:rFonts w:ascii="Arial" w:hAnsi="Arial" w:cs="Arial"/>
          <w:sz w:val="24"/>
          <w:szCs w:val="24"/>
          <w:lang w:val="es-ES"/>
        </w:rPr>
        <w:t>con relación a</w:t>
      </w:r>
      <w:r w:rsidRPr="00DA7762">
        <w:rPr>
          <w:rFonts w:ascii="Arial" w:hAnsi="Arial" w:cs="Arial"/>
          <w:sz w:val="24"/>
          <w:szCs w:val="24"/>
          <w:lang w:val="es-ES"/>
        </w:rPr>
        <w:t xml:space="preserve"> los siguientes numerales, se considera que: </w:t>
      </w:r>
    </w:p>
    <w:p w14:paraId="481D90E8" w14:textId="72DF2F7B" w:rsidR="00D26CCC" w:rsidRPr="00DA7762" w:rsidRDefault="00D26CCC" w:rsidP="00B85A88">
      <w:pPr>
        <w:jc w:val="both"/>
        <w:rPr>
          <w:rFonts w:ascii="Arial" w:hAnsi="Arial" w:cs="Arial"/>
          <w:sz w:val="24"/>
          <w:szCs w:val="24"/>
          <w:lang w:val="es-ES"/>
        </w:rPr>
      </w:pPr>
      <w:r w:rsidRPr="00DA7762">
        <w:rPr>
          <w:rFonts w:ascii="Arial" w:hAnsi="Arial" w:cs="Arial"/>
          <w:sz w:val="24"/>
          <w:szCs w:val="24"/>
          <w:lang w:val="es-ES"/>
        </w:rPr>
        <w:t>5.II)</w:t>
      </w:r>
      <w:r w:rsidR="00DE3E93" w:rsidRPr="00DA7762">
        <w:rPr>
          <w:rFonts w:ascii="Arial" w:hAnsi="Arial" w:cs="Arial"/>
          <w:sz w:val="24"/>
          <w:szCs w:val="24"/>
          <w:lang w:val="es-ES"/>
        </w:rPr>
        <w:t xml:space="preserve"> </w:t>
      </w:r>
      <w:proofErr w:type="gramStart"/>
      <w:r w:rsidR="00DE3E93" w:rsidRPr="00DA7762">
        <w:rPr>
          <w:rFonts w:ascii="Arial" w:hAnsi="Arial" w:cs="Arial"/>
          <w:sz w:val="24"/>
          <w:szCs w:val="24"/>
          <w:lang w:val="es-ES"/>
        </w:rPr>
        <w:t xml:space="preserve">- </w:t>
      </w:r>
      <w:r w:rsidR="0065152F" w:rsidRPr="00DA7762">
        <w:rPr>
          <w:rFonts w:ascii="Arial" w:hAnsi="Arial" w:cs="Arial"/>
          <w:sz w:val="24"/>
          <w:szCs w:val="24"/>
          <w:lang w:val="es-ES"/>
        </w:rPr>
        <w:t xml:space="preserve"> en</w:t>
      </w:r>
      <w:proofErr w:type="gramEnd"/>
      <w:r w:rsidR="0065152F" w:rsidRPr="00DA7762">
        <w:rPr>
          <w:rFonts w:ascii="Arial" w:hAnsi="Arial" w:cs="Arial"/>
          <w:sz w:val="24"/>
          <w:szCs w:val="24"/>
          <w:lang w:val="es-ES"/>
        </w:rPr>
        <w:t xml:space="preserve"> este numeral se </w:t>
      </w:r>
      <w:r w:rsidR="00B37087" w:rsidRPr="00DA7762">
        <w:rPr>
          <w:rFonts w:ascii="Arial" w:hAnsi="Arial" w:cs="Arial"/>
          <w:sz w:val="24"/>
          <w:szCs w:val="24"/>
          <w:lang w:val="es-ES"/>
        </w:rPr>
        <w:t>padeció</w:t>
      </w:r>
      <w:r w:rsidR="0065152F" w:rsidRPr="00DA7762">
        <w:rPr>
          <w:rFonts w:ascii="Arial" w:hAnsi="Arial" w:cs="Arial"/>
          <w:sz w:val="24"/>
          <w:szCs w:val="24"/>
          <w:lang w:val="es-ES"/>
        </w:rPr>
        <w:t xml:space="preserve"> un error, ya que </w:t>
      </w:r>
      <w:r w:rsidR="004E4986" w:rsidRPr="00DA7762">
        <w:rPr>
          <w:rFonts w:ascii="Arial" w:hAnsi="Arial" w:cs="Arial"/>
          <w:sz w:val="24"/>
          <w:szCs w:val="24"/>
          <w:lang w:val="es-ES"/>
        </w:rPr>
        <w:t xml:space="preserve">la información al suministrador de las cantidades de combustible requeridos no es un requisito para el </w:t>
      </w:r>
      <w:r w:rsidR="00175656" w:rsidRPr="00DA7762">
        <w:rPr>
          <w:rFonts w:ascii="Arial" w:hAnsi="Arial" w:cs="Arial"/>
          <w:sz w:val="24"/>
          <w:szCs w:val="24"/>
          <w:lang w:val="es-ES"/>
        </w:rPr>
        <w:t>este</w:t>
      </w:r>
      <w:r w:rsidRPr="00DA7762">
        <w:rPr>
          <w:rFonts w:ascii="Arial" w:hAnsi="Arial" w:cs="Arial"/>
          <w:sz w:val="24"/>
          <w:szCs w:val="24"/>
          <w:lang w:val="es-ES"/>
        </w:rPr>
        <w:t xml:space="preserve">, </w:t>
      </w:r>
      <w:r w:rsidR="00B37087" w:rsidRPr="00DA7762">
        <w:rPr>
          <w:rFonts w:ascii="Arial" w:hAnsi="Arial" w:cs="Arial"/>
          <w:sz w:val="24"/>
          <w:szCs w:val="24"/>
          <w:lang w:val="es-ES"/>
        </w:rPr>
        <w:t>sino que es una obligación para el distribuidor mayorista, quien es el requirente del combustible.</w:t>
      </w:r>
    </w:p>
    <w:p w14:paraId="4CF00D4A" w14:textId="79B15506" w:rsidR="00EA1291" w:rsidRPr="00DA7762" w:rsidRDefault="004E4986" w:rsidP="00B85A88">
      <w:pPr>
        <w:jc w:val="both"/>
        <w:rPr>
          <w:rFonts w:ascii="Arial" w:hAnsi="Arial" w:cs="Arial"/>
          <w:sz w:val="24"/>
          <w:szCs w:val="24"/>
          <w:lang w:val="es-ES"/>
        </w:rPr>
      </w:pPr>
      <w:r w:rsidRPr="00DA7762">
        <w:rPr>
          <w:rFonts w:ascii="Arial" w:hAnsi="Arial" w:cs="Arial"/>
          <w:sz w:val="24"/>
          <w:szCs w:val="24"/>
          <w:lang w:val="es-ES"/>
        </w:rPr>
        <w:t>5.III)</w:t>
      </w:r>
      <w:r w:rsidR="00DE3E93" w:rsidRPr="00DA7762">
        <w:rPr>
          <w:rFonts w:ascii="Arial" w:hAnsi="Arial" w:cs="Arial"/>
          <w:sz w:val="24"/>
          <w:szCs w:val="24"/>
          <w:lang w:val="es-ES"/>
        </w:rPr>
        <w:t xml:space="preserve"> </w:t>
      </w:r>
      <w:proofErr w:type="gramStart"/>
      <w:r w:rsidR="00DE3E93" w:rsidRPr="00DA7762">
        <w:rPr>
          <w:rFonts w:ascii="Arial" w:hAnsi="Arial" w:cs="Arial"/>
          <w:sz w:val="24"/>
          <w:szCs w:val="24"/>
          <w:lang w:val="es-ES"/>
        </w:rPr>
        <w:t xml:space="preserve">- </w:t>
      </w:r>
      <w:r w:rsidRPr="00DA7762">
        <w:rPr>
          <w:rFonts w:ascii="Arial" w:hAnsi="Arial" w:cs="Arial"/>
          <w:sz w:val="24"/>
          <w:szCs w:val="24"/>
          <w:lang w:val="es-ES"/>
        </w:rPr>
        <w:t xml:space="preserve"> </w:t>
      </w:r>
      <w:r w:rsidR="00013899" w:rsidRPr="00DA7762">
        <w:rPr>
          <w:rFonts w:ascii="Arial" w:hAnsi="Arial" w:cs="Arial"/>
          <w:sz w:val="24"/>
          <w:szCs w:val="24"/>
          <w:lang w:val="es-ES"/>
        </w:rPr>
        <w:t>los</w:t>
      </w:r>
      <w:proofErr w:type="gramEnd"/>
      <w:r w:rsidR="00013899" w:rsidRPr="00DA7762">
        <w:rPr>
          <w:rFonts w:ascii="Arial" w:hAnsi="Arial" w:cs="Arial"/>
          <w:sz w:val="24"/>
          <w:szCs w:val="24"/>
          <w:lang w:val="es-ES"/>
        </w:rPr>
        <w:t xml:space="preserve"> plazos de </w:t>
      </w:r>
      <w:r w:rsidR="000A1BC2" w:rsidRPr="00DA7762">
        <w:rPr>
          <w:rFonts w:ascii="Arial" w:hAnsi="Arial" w:cs="Arial"/>
          <w:sz w:val="24"/>
          <w:szCs w:val="24"/>
          <w:lang w:val="es-ES"/>
        </w:rPr>
        <w:t>confirmación</w:t>
      </w:r>
      <w:r w:rsidR="00013899" w:rsidRPr="00DA7762">
        <w:rPr>
          <w:rFonts w:ascii="Arial" w:hAnsi="Arial" w:cs="Arial"/>
          <w:sz w:val="24"/>
          <w:szCs w:val="24"/>
          <w:lang w:val="es-ES"/>
        </w:rPr>
        <w:t xml:space="preserve"> (plazo mínimo de 48 horas) </w:t>
      </w:r>
      <w:r w:rsidR="00B37087" w:rsidRPr="00DA7762">
        <w:rPr>
          <w:rFonts w:ascii="Arial" w:hAnsi="Arial" w:cs="Arial"/>
          <w:sz w:val="24"/>
          <w:szCs w:val="24"/>
          <w:lang w:val="es-ES"/>
        </w:rPr>
        <w:t>de  los pedidos por parte de los adquirentes de los Combustibles Líquidos no se pueden cumplir</w:t>
      </w:r>
      <w:r w:rsidR="00013899" w:rsidRPr="00DA7762">
        <w:rPr>
          <w:rFonts w:ascii="Arial" w:hAnsi="Arial" w:cs="Arial"/>
          <w:sz w:val="24"/>
          <w:szCs w:val="24"/>
          <w:lang w:val="es-ES"/>
        </w:rPr>
        <w:t xml:space="preserve">. </w:t>
      </w:r>
      <w:r w:rsidR="00EA1291" w:rsidRPr="00DA7762">
        <w:rPr>
          <w:rFonts w:ascii="Arial" w:hAnsi="Arial" w:cs="Arial"/>
          <w:sz w:val="24"/>
          <w:szCs w:val="24"/>
          <w:lang w:val="es-ES"/>
        </w:rPr>
        <w:t xml:space="preserve">Las comercializadoras mayoristas no cuentan con información de los pedidos de combustible que realiza la red de estaciones de servicio a estas en un plazo mayor de 24 horas hábiles previas a la fecha del retiro de combustibles, por lo que la </w:t>
      </w:r>
      <w:r w:rsidR="000A1BC2" w:rsidRPr="00DA7762">
        <w:rPr>
          <w:rFonts w:ascii="Arial" w:hAnsi="Arial" w:cs="Arial"/>
          <w:sz w:val="24"/>
          <w:szCs w:val="24"/>
          <w:lang w:val="es-ES"/>
        </w:rPr>
        <w:t>confirmación</w:t>
      </w:r>
      <w:r w:rsidR="00EA1291" w:rsidRPr="00DA7762">
        <w:rPr>
          <w:rFonts w:ascii="Arial" w:hAnsi="Arial" w:cs="Arial"/>
          <w:sz w:val="24"/>
          <w:szCs w:val="24"/>
          <w:lang w:val="es-ES"/>
        </w:rPr>
        <w:t xml:space="preserve"> de </w:t>
      </w:r>
      <w:proofErr w:type="gramStart"/>
      <w:r w:rsidR="00EA1291" w:rsidRPr="00DA7762">
        <w:rPr>
          <w:rFonts w:ascii="Arial" w:hAnsi="Arial" w:cs="Arial"/>
          <w:sz w:val="24"/>
          <w:szCs w:val="24"/>
          <w:lang w:val="es-ES"/>
        </w:rPr>
        <w:t>los mismos</w:t>
      </w:r>
      <w:proofErr w:type="gramEnd"/>
      <w:r w:rsidR="00EA1291" w:rsidRPr="00DA7762">
        <w:rPr>
          <w:rFonts w:ascii="Arial" w:hAnsi="Arial" w:cs="Arial"/>
          <w:sz w:val="24"/>
          <w:szCs w:val="24"/>
          <w:lang w:val="es-ES"/>
        </w:rPr>
        <w:t xml:space="preserve"> por parte del suministrador deberá ser posterior a la recepción de estos y no será posible cumplir con el plazo mínimo de 48 horas.</w:t>
      </w:r>
    </w:p>
    <w:p w14:paraId="070C5EF1" w14:textId="2317AEF5" w:rsidR="00DA51BB" w:rsidRPr="00DA7762" w:rsidRDefault="00EA1291" w:rsidP="00B85A88">
      <w:pPr>
        <w:jc w:val="both"/>
        <w:rPr>
          <w:rFonts w:ascii="Arial" w:hAnsi="Arial" w:cs="Arial"/>
          <w:sz w:val="24"/>
          <w:szCs w:val="24"/>
          <w:lang w:val="es-ES"/>
        </w:rPr>
      </w:pPr>
      <w:r w:rsidRPr="00DA7762">
        <w:rPr>
          <w:rFonts w:ascii="Arial" w:hAnsi="Arial" w:cs="Arial"/>
          <w:sz w:val="24"/>
          <w:szCs w:val="24"/>
          <w:lang w:val="es-ES"/>
        </w:rPr>
        <w:t>5.IV)</w:t>
      </w:r>
      <w:r w:rsidR="00DE3E93" w:rsidRPr="00DA7762">
        <w:rPr>
          <w:rFonts w:ascii="Arial" w:hAnsi="Arial" w:cs="Arial"/>
          <w:sz w:val="24"/>
          <w:szCs w:val="24"/>
          <w:lang w:val="es-ES"/>
        </w:rPr>
        <w:t xml:space="preserve"> - </w:t>
      </w:r>
      <w:r w:rsidR="000E298F" w:rsidRPr="00DA7762">
        <w:rPr>
          <w:rFonts w:ascii="Arial" w:hAnsi="Arial" w:cs="Arial"/>
          <w:sz w:val="24"/>
          <w:szCs w:val="24"/>
          <w:lang w:val="es-ES"/>
        </w:rPr>
        <w:t xml:space="preserve">deberá eliminarse la compensación por incumplimientos de horarios de despacho establecidos para las plantas de despacho  </w:t>
      </w:r>
    </w:p>
    <w:p w14:paraId="3A5A3E6E" w14:textId="77777777" w:rsidR="00DA7762" w:rsidRDefault="00DA7762" w:rsidP="00B85A88">
      <w:pPr>
        <w:jc w:val="both"/>
        <w:rPr>
          <w:rFonts w:ascii="Arial" w:hAnsi="Arial" w:cs="Arial"/>
          <w:sz w:val="24"/>
          <w:szCs w:val="24"/>
          <w:u w:val="single"/>
          <w:lang w:val="es-ES"/>
        </w:rPr>
      </w:pPr>
    </w:p>
    <w:p w14:paraId="59827404" w14:textId="55265365" w:rsidR="00AC0824" w:rsidRDefault="00AC0824" w:rsidP="00DA7762">
      <w:pPr>
        <w:ind w:firstLine="708"/>
        <w:jc w:val="both"/>
        <w:rPr>
          <w:rFonts w:ascii="Arial" w:hAnsi="Arial" w:cs="Arial"/>
          <w:sz w:val="24"/>
          <w:szCs w:val="24"/>
          <w:u w:val="single"/>
          <w:lang w:val="es-ES"/>
        </w:rPr>
      </w:pPr>
      <w:r w:rsidRPr="00DA7762">
        <w:rPr>
          <w:rFonts w:ascii="Arial" w:hAnsi="Arial" w:cs="Arial"/>
          <w:sz w:val="24"/>
          <w:szCs w:val="24"/>
          <w:u w:val="single"/>
          <w:lang w:val="es-ES"/>
        </w:rPr>
        <w:t>C. Artículo 7</w:t>
      </w:r>
    </w:p>
    <w:p w14:paraId="5F0D7062" w14:textId="710E8588" w:rsidR="00DF63BB" w:rsidRDefault="00AD1910" w:rsidP="00B85A88">
      <w:pPr>
        <w:jc w:val="both"/>
        <w:rPr>
          <w:rFonts w:ascii="Arial" w:hAnsi="Arial" w:cs="Arial"/>
          <w:sz w:val="24"/>
          <w:szCs w:val="24"/>
          <w:lang w:val="es-ES"/>
        </w:rPr>
      </w:pPr>
      <w:bookmarkStart w:id="4" w:name="_Hlk136852730"/>
      <w:r w:rsidRPr="00DA7762">
        <w:rPr>
          <w:rFonts w:ascii="Arial" w:hAnsi="Arial" w:cs="Arial"/>
          <w:sz w:val="24"/>
          <w:szCs w:val="24"/>
          <w:lang w:val="es-ES"/>
        </w:rPr>
        <w:t>Este</w:t>
      </w:r>
      <w:r w:rsidR="00AC0824" w:rsidRPr="00DA7762">
        <w:rPr>
          <w:rFonts w:ascii="Arial" w:hAnsi="Arial" w:cs="Arial"/>
          <w:sz w:val="24"/>
          <w:szCs w:val="24"/>
          <w:lang w:val="es-ES"/>
        </w:rPr>
        <w:t xml:space="preserve"> artículo constituye </w:t>
      </w:r>
      <w:r w:rsidRPr="00DA7762">
        <w:rPr>
          <w:rFonts w:ascii="Arial" w:hAnsi="Arial" w:cs="Arial"/>
          <w:sz w:val="24"/>
          <w:szCs w:val="24"/>
          <w:lang w:val="es-ES"/>
        </w:rPr>
        <w:t>otro ejemplo donde la URSEA pretende regular materia privativa de la administración del monopolio de ANCAP ingresando en cuestiones operativos y no regulatorias</w:t>
      </w:r>
      <w:r w:rsidR="00914DCD">
        <w:rPr>
          <w:rFonts w:ascii="Arial" w:hAnsi="Arial" w:cs="Arial"/>
          <w:sz w:val="24"/>
          <w:szCs w:val="24"/>
          <w:lang w:val="es-ES"/>
        </w:rPr>
        <w:t xml:space="preserve">. </w:t>
      </w:r>
      <w:r w:rsidR="00670202" w:rsidRPr="008E3B56">
        <w:rPr>
          <w:rFonts w:ascii="Arial" w:hAnsi="Arial" w:cs="Arial"/>
          <w:sz w:val="24"/>
          <w:szCs w:val="24"/>
          <w:lang w:val="es-ES"/>
        </w:rPr>
        <w:t>Se</w:t>
      </w:r>
      <w:r w:rsidR="00DF63BB" w:rsidRPr="008E3B56">
        <w:rPr>
          <w:rFonts w:ascii="Arial" w:hAnsi="Arial" w:cs="Arial"/>
          <w:sz w:val="24"/>
          <w:szCs w:val="24"/>
          <w:lang w:val="es-ES"/>
        </w:rPr>
        <w:t xml:space="preserve"> identifica que el volumen de</w:t>
      </w:r>
      <w:r w:rsidR="00DF63BB" w:rsidRPr="008E3B56">
        <w:rPr>
          <w:rFonts w:ascii="Arial" w:hAnsi="Arial" w:cs="Arial"/>
          <w:sz w:val="24"/>
          <w:szCs w:val="24"/>
          <w:lang w:val="es-ES"/>
        </w:rPr>
        <w:t xml:space="preserve"> combustible a entregar </w:t>
      </w:r>
      <w:r w:rsidR="00DF63BB" w:rsidRPr="008E3B56">
        <w:rPr>
          <w:rFonts w:ascii="Arial" w:hAnsi="Arial" w:cs="Arial"/>
          <w:sz w:val="24"/>
          <w:szCs w:val="24"/>
          <w:lang w:val="es-ES"/>
        </w:rPr>
        <w:t xml:space="preserve">por ANCAP en sus plantas de despacho, es parte del </w:t>
      </w:r>
      <w:r w:rsidR="00DF63BB" w:rsidRPr="008E3B56">
        <w:rPr>
          <w:rFonts w:ascii="Arial" w:hAnsi="Arial" w:cs="Arial"/>
          <w:sz w:val="24"/>
          <w:szCs w:val="24"/>
          <w:lang w:val="es-ES"/>
        </w:rPr>
        <w:t xml:space="preserve">desarrollo de la actividad comercial e industrial </w:t>
      </w:r>
      <w:r w:rsidR="00DF63BB" w:rsidRPr="008E3B56">
        <w:rPr>
          <w:rFonts w:ascii="Arial" w:hAnsi="Arial" w:cs="Arial"/>
          <w:sz w:val="24"/>
          <w:szCs w:val="24"/>
          <w:lang w:val="es-ES"/>
        </w:rPr>
        <w:t xml:space="preserve">de </w:t>
      </w:r>
      <w:r w:rsidR="00DF63BB" w:rsidRPr="008E3B56">
        <w:rPr>
          <w:rFonts w:ascii="Arial" w:hAnsi="Arial" w:cs="Arial"/>
          <w:sz w:val="24"/>
          <w:szCs w:val="24"/>
          <w:lang w:val="es-ES"/>
        </w:rPr>
        <w:t>ANCAP</w:t>
      </w:r>
      <w:r w:rsidR="00914DCD" w:rsidRPr="008E3B56">
        <w:rPr>
          <w:rFonts w:ascii="Arial" w:hAnsi="Arial" w:cs="Arial"/>
          <w:sz w:val="24"/>
          <w:szCs w:val="24"/>
          <w:lang w:val="es-ES"/>
        </w:rPr>
        <w:t>.</w:t>
      </w:r>
    </w:p>
    <w:p w14:paraId="4932BD15" w14:textId="25E1712C" w:rsidR="00DA7762" w:rsidRDefault="00DF63BB" w:rsidP="00B85A88">
      <w:pPr>
        <w:jc w:val="both"/>
        <w:rPr>
          <w:rFonts w:ascii="Arial" w:hAnsi="Arial" w:cs="Arial"/>
          <w:sz w:val="24"/>
          <w:szCs w:val="24"/>
          <w:lang w:val="es-ES"/>
        </w:rPr>
      </w:pPr>
      <w:r w:rsidRPr="00DF63BB">
        <w:rPr>
          <w:rFonts w:ascii="Arial" w:hAnsi="Arial" w:cs="Arial"/>
          <w:sz w:val="24"/>
          <w:szCs w:val="24"/>
          <w:lang w:val="es-ES"/>
        </w:rPr>
        <w:t xml:space="preserve"> </w:t>
      </w:r>
      <w:bookmarkEnd w:id="4"/>
      <w:r w:rsidR="00AD1910" w:rsidRPr="00DA7762">
        <w:rPr>
          <w:rFonts w:ascii="Arial" w:hAnsi="Arial" w:cs="Arial"/>
          <w:sz w:val="24"/>
          <w:szCs w:val="24"/>
          <w:lang w:val="es-ES"/>
        </w:rPr>
        <w:t>A</w:t>
      </w:r>
      <w:r w:rsidR="000A1BC2" w:rsidRPr="00DA7762">
        <w:rPr>
          <w:rFonts w:ascii="Arial" w:hAnsi="Arial" w:cs="Arial"/>
          <w:sz w:val="24"/>
          <w:szCs w:val="24"/>
          <w:lang w:val="es-ES"/>
        </w:rPr>
        <w:t xml:space="preserve"> efectos ilustrativos, se hace saber que </w:t>
      </w:r>
      <w:r w:rsidR="00465D9E" w:rsidRPr="00DA7762">
        <w:rPr>
          <w:rFonts w:ascii="Arial" w:hAnsi="Arial" w:cs="Arial"/>
          <w:sz w:val="24"/>
          <w:szCs w:val="24"/>
          <w:lang w:val="es-ES"/>
        </w:rPr>
        <w:t>los costos de transporte de las Comercializadoras mayoristas dependerán de varios elementos como ser: extensión de la red, ubicaciones de los puestos de ventas en relación con las plantas de despacho, procesos internos de cada comercializador y tantos otros factores vinculados. Los suministradores de combustible no pueden asegurar volúmenes de combustible en las plantas de despacho que permitan una reducción de los costos de transporte para las comercializadoras de combustible, ya que esta disminución de estos será particular para cada comercializadora y es cada una de ellas que deberá realizar las acciones que contribuyan a esta reducción en los costos de transporte.</w:t>
      </w:r>
      <w:bookmarkStart w:id="5" w:name="_Hlk136258887"/>
    </w:p>
    <w:p w14:paraId="3B536A8D" w14:textId="2ECEA60D" w:rsidR="00465D9E" w:rsidRPr="00DA7762" w:rsidRDefault="00AC0824" w:rsidP="00DA7762">
      <w:pPr>
        <w:ind w:firstLine="708"/>
        <w:jc w:val="both"/>
        <w:rPr>
          <w:rFonts w:ascii="Arial" w:hAnsi="Arial" w:cs="Arial"/>
          <w:sz w:val="24"/>
          <w:szCs w:val="24"/>
          <w:u w:val="single"/>
          <w:lang w:val="es-ES"/>
        </w:rPr>
      </w:pPr>
      <w:r w:rsidRPr="00DA7762">
        <w:rPr>
          <w:rFonts w:ascii="Arial" w:hAnsi="Arial" w:cs="Arial"/>
          <w:sz w:val="24"/>
          <w:szCs w:val="24"/>
          <w:u w:val="single"/>
          <w:lang w:val="es-ES"/>
        </w:rPr>
        <w:t xml:space="preserve">D. Artículo 10 </w:t>
      </w:r>
      <w:bookmarkEnd w:id="5"/>
      <w:r w:rsidR="00D75751" w:rsidRPr="00DA7762">
        <w:rPr>
          <w:rFonts w:ascii="Arial" w:hAnsi="Arial" w:cs="Arial"/>
          <w:sz w:val="24"/>
          <w:szCs w:val="24"/>
          <w:u w:val="single"/>
          <w:lang w:val="es-ES"/>
        </w:rPr>
        <w:t xml:space="preserve">y </w:t>
      </w:r>
      <w:r w:rsidR="00251DCB" w:rsidRPr="00DA7762">
        <w:rPr>
          <w:rFonts w:ascii="Arial" w:hAnsi="Arial" w:cs="Arial"/>
          <w:sz w:val="24"/>
          <w:szCs w:val="24"/>
          <w:u w:val="single"/>
          <w:lang w:val="es-ES"/>
        </w:rPr>
        <w:t>19</w:t>
      </w:r>
    </w:p>
    <w:p w14:paraId="3D2A2131" w14:textId="4ABEA453" w:rsidR="003D5548" w:rsidRPr="00DA7762" w:rsidRDefault="000E298F" w:rsidP="00B85A88">
      <w:pPr>
        <w:jc w:val="both"/>
        <w:rPr>
          <w:rFonts w:ascii="Arial" w:hAnsi="Arial" w:cs="Arial"/>
          <w:sz w:val="24"/>
          <w:szCs w:val="24"/>
          <w:lang w:val="es-ES"/>
        </w:rPr>
      </w:pPr>
      <w:bookmarkStart w:id="6" w:name="_Hlk136590769"/>
      <w:r w:rsidRPr="00DA7762">
        <w:rPr>
          <w:rFonts w:ascii="Arial" w:hAnsi="Arial" w:cs="Arial"/>
          <w:sz w:val="24"/>
          <w:szCs w:val="24"/>
          <w:lang w:val="es-ES"/>
        </w:rPr>
        <w:lastRenderedPageBreak/>
        <w:t xml:space="preserve">Nuevamente y </w:t>
      </w:r>
      <w:proofErr w:type="gramStart"/>
      <w:r w:rsidRPr="00DA7762">
        <w:rPr>
          <w:rFonts w:ascii="Arial" w:hAnsi="Arial" w:cs="Arial"/>
          <w:sz w:val="24"/>
          <w:szCs w:val="24"/>
          <w:lang w:val="es-ES"/>
        </w:rPr>
        <w:t xml:space="preserve">como </w:t>
      </w:r>
      <w:r w:rsidR="00AC0824" w:rsidRPr="00DA7762">
        <w:rPr>
          <w:rFonts w:ascii="Arial" w:hAnsi="Arial" w:cs="Arial"/>
          <w:sz w:val="24"/>
          <w:szCs w:val="24"/>
          <w:lang w:val="es-ES"/>
        </w:rPr>
        <w:t xml:space="preserve"> ya</w:t>
      </w:r>
      <w:proofErr w:type="gramEnd"/>
      <w:r w:rsidR="00AC0824" w:rsidRPr="00DA7762">
        <w:rPr>
          <w:rFonts w:ascii="Arial" w:hAnsi="Arial" w:cs="Arial"/>
          <w:sz w:val="24"/>
          <w:szCs w:val="24"/>
          <w:lang w:val="es-ES"/>
        </w:rPr>
        <w:t xml:space="preserve"> </w:t>
      </w:r>
      <w:r w:rsidR="00F53746" w:rsidRPr="00DA7762">
        <w:rPr>
          <w:rFonts w:ascii="Arial" w:hAnsi="Arial" w:cs="Arial"/>
          <w:sz w:val="24"/>
          <w:szCs w:val="24"/>
          <w:lang w:val="es-ES"/>
        </w:rPr>
        <w:t>se expresó anteriormente</w:t>
      </w:r>
      <w:r w:rsidR="00AC0824" w:rsidRPr="00DA7762">
        <w:rPr>
          <w:rFonts w:ascii="Arial" w:hAnsi="Arial" w:cs="Arial"/>
          <w:sz w:val="24"/>
          <w:szCs w:val="24"/>
          <w:lang w:val="es-ES"/>
        </w:rPr>
        <w:t>,</w:t>
      </w:r>
      <w:r w:rsidR="00F53746" w:rsidRPr="00DA7762">
        <w:rPr>
          <w:rFonts w:ascii="Arial" w:hAnsi="Arial" w:cs="Arial"/>
          <w:sz w:val="24"/>
          <w:szCs w:val="24"/>
          <w:lang w:val="es-ES"/>
        </w:rPr>
        <w:t xml:space="preserve"> con carácter general, se entiende que este </w:t>
      </w:r>
      <w:r w:rsidR="00DA7762" w:rsidRPr="00DA7762">
        <w:rPr>
          <w:rFonts w:ascii="Arial" w:hAnsi="Arial" w:cs="Arial"/>
          <w:sz w:val="24"/>
          <w:szCs w:val="24"/>
          <w:lang w:val="es-ES"/>
        </w:rPr>
        <w:t>artículo</w:t>
      </w:r>
      <w:r w:rsidR="00F53746" w:rsidRPr="00DA7762">
        <w:rPr>
          <w:rFonts w:ascii="Arial" w:hAnsi="Arial" w:cs="Arial"/>
          <w:sz w:val="24"/>
          <w:szCs w:val="24"/>
          <w:lang w:val="es-ES"/>
        </w:rPr>
        <w:t xml:space="preserve"> se encuentran fuera de la  competencia de URSEA, </w:t>
      </w:r>
      <w:r w:rsidRPr="00DA7762">
        <w:rPr>
          <w:rFonts w:ascii="Arial" w:hAnsi="Arial" w:cs="Arial"/>
          <w:sz w:val="24"/>
          <w:szCs w:val="24"/>
          <w:lang w:val="es-ES"/>
        </w:rPr>
        <w:t xml:space="preserve">ya que el mismo reviste aspectos operativos </w:t>
      </w:r>
      <w:r w:rsidR="003D5548" w:rsidRPr="00DA7762">
        <w:rPr>
          <w:rFonts w:ascii="Arial" w:hAnsi="Arial" w:cs="Arial"/>
          <w:sz w:val="24"/>
          <w:szCs w:val="24"/>
          <w:lang w:val="es-ES"/>
        </w:rPr>
        <w:t xml:space="preserve">y comerciales </w:t>
      </w:r>
      <w:r w:rsidRPr="00DA7762">
        <w:rPr>
          <w:rFonts w:ascii="Arial" w:hAnsi="Arial" w:cs="Arial"/>
          <w:sz w:val="24"/>
          <w:szCs w:val="24"/>
          <w:lang w:val="es-ES"/>
        </w:rPr>
        <w:t>del negocio</w:t>
      </w:r>
      <w:r w:rsidR="003D5548" w:rsidRPr="00DA7762">
        <w:rPr>
          <w:rFonts w:ascii="Arial" w:hAnsi="Arial" w:cs="Arial"/>
          <w:sz w:val="24"/>
          <w:szCs w:val="24"/>
          <w:lang w:val="es-ES"/>
        </w:rPr>
        <w:t>, que implican importantes inversiones para ANCAP</w:t>
      </w:r>
      <w:r w:rsidRPr="00DA7762">
        <w:rPr>
          <w:rFonts w:ascii="Arial" w:hAnsi="Arial" w:cs="Arial"/>
          <w:sz w:val="24"/>
          <w:szCs w:val="24"/>
          <w:lang w:val="es-ES"/>
        </w:rPr>
        <w:t xml:space="preserve">. </w:t>
      </w:r>
    </w:p>
    <w:p w14:paraId="73444BB6" w14:textId="54E05502" w:rsidR="00F53746" w:rsidRPr="00DA7762" w:rsidRDefault="00302BB9" w:rsidP="00B85A88">
      <w:pPr>
        <w:jc w:val="both"/>
        <w:rPr>
          <w:rFonts w:ascii="Arial" w:hAnsi="Arial" w:cs="Arial"/>
          <w:sz w:val="24"/>
          <w:szCs w:val="24"/>
          <w:lang w:val="es-ES"/>
        </w:rPr>
      </w:pPr>
      <w:r w:rsidRPr="00DA7762">
        <w:rPr>
          <w:rFonts w:ascii="Arial" w:hAnsi="Arial" w:cs="Arial"/>
          <w:sz w:val="24"/>
          <w:szCs w:val="24"/>
          <w:lang w:val="es-ES"/>
        </w:rPr>
        <w:t xml:space="preserve">Sin perjuicio de lo </w:t>
      </w:r>
      <w:r w:rsidR="003164DC" w:rsidRPr="00DA7762">
        <w:rPr>
          <w:rFonts w:ascii="Arial" w:hAnsi="Arial" w:cs="Arial"/>
          <w:sz w:val="24"/>
          <w:szCs w:val="24"/>
          <w:lang w:val="es-ES"/>
        </w:rPr>
        <w:t>expresado,</w:t>
      </w:r>
      <w:r w:rsidR="000E298F" w:rsidRPr="00DA7762">
        <w:rPr>
          <w:rFonts w:ascii="Arial" w:hAnsi="Arial" w:cs="Arial"/>
          <w:sz w:val="24"/>
          <w:szCs w:val="24"/>
          <w:lang w:val="es-ES"/>
        </w:rPr>
        <w:t xml:space="preserve"> ANCAP tiene previsto </w:t>
      </w:r>
      <w:r w:rsidRPr="00DA7762">
        <w:rPr>
          <w:rFonts w:ascii="Arial" w:hAnsi="Arial" w:cs="Arial"/>
          <w:sz w:val="24"/>
          <w:szCs w:val="24"/>
          <w:lang w:val="es-ES"/>
        </w:rPr>
        <w:t>para el año 2026 el inicio del proceso la instalación de las primeras islas de carga inferior en la Planta de La Tablada, acompasando este proceso con la renovación de las cisternas de la flota secundaria</w:t>
      </w:r>
      <w:r w:rsidR="003164DC" w:rsidRPr="00DA7762">
        <w:rPr>
          <w:rFonts w:ascii="Arial" w:hAnsi="Arial" w:cs="Arial"/>
          <w:sz w:val="24"/>
          <w:szCs w:val="24"/>
          <w:lang w:val="es-ES"/>
        </w:rPr>
        <w:t>.</w:t>
      </w:r>
    </w:p>
    <w:p w14:paraId="3E08CC52" w14:textId="01B88B65" w:rsidR="003164DC" w:rsidRPr="00DA7762" w:rsidRDefault="00911640" w:rsidP="00B85A88">
      <w:pPr>
        <w:jc w:val="both"/>
        <w:rPr>
          <w:rFonts w:ascii="Arial" w:hAnsi="Arial" w:cs="Arial"/>
          <w:sz w:val="24"/>
          <w:szCs w:val="24"/>
          <w:lang w:val="es-ES"/>
        </w:rPr>
      </w:pPr>
      <w:r w:rsidRPr="00DA7762">
        <w:rPr>
          <w:rFonts w:ascii="Arial" w:hAnsi="Arial" w:cs="Arial"/>
          <w:sz w:val="24"/>
          <w:szCs w:val="24"/>
          <w:lang w:val="es-ES"/>
        </w:rPr>
        <w:t xml:space="preserve">Por </w:t>
      </w:r>
      <w:r w:rsidR="00DA7762" w:rsidRPr="00DA7762">
        <w:rPr>
          <w:rFonts w:ascii="Arial" w:hAnsi="Arial" w:cs="Arial"/>
          <w:sz w:val="24"/>
          <w:szCs w:val="24"/>
          <w:lang w:val="es-ES"/>
        </w:rPr>
        <w:t>último</w:t>
      </w:r>
      <w:r w:rsidRPr="00DA7762">
        <w:rPr>
          <w:rFonts w:ascii="Arial" w:hAnsi="Arial" w:cs="Arial"/>
          <w:sz w:val="24"/>
          <w:szCs w:val="24"/>
          <w:lang w:val="es-ES"/>
        </w:rPr>
        <w:t>, m</w:t>
      </w:r>
      <w:r w:rsidR="00DF039F" w:rsidRPr="00DA7762">
        <w:rPr>
          <w:rFonts w:ascii="Arial" w:hAnsi="Arial" w:cs="Arial"/>
          <w:sz w:val="24"/>
          <w:szCs w:val="24"/>
          <w:lang w:val="es-ES"/>
        </w:rPr>
        <w:t xml:space="preserve">ejorar las condiciones de carga no solo depende de la transformación de los sistemas de carga por parte de ANCAP, estas deben ir acompañadas con la transformación de la flota secundaria (fleteros) quienes deben ir cambiando también de carga superior a carga inferior </w:t>
      </w:r>
    </w:p>
    <w:bookmarkEnd w:id="6"/>
    <w:p w14:paraId="0FDA3A99" w14:textId="404AEDB9" w:rsidR="00172556" w:rsidRPr="00DA7762" w:rsidRDefault="00172556" w:rsidP="00B85A88">
      <w:pPr>
        <w:pStyle w:val="Prrafodelista"/>
        <w:numPr>
          <w:ilvl w:val="0"/>
          <w:numId w:val="6"/>
        </w:numPr>
        <w:jc w:val="both"/>
        <w:rPr>
          <w:rFonts w:ascii="Arial" w:hAnsi="Arial" w:cs="Arial"/>
          <w:sz w:val="24"/>
          <w:szCs w:val="24"/>
          <w:u w:val="single"/>
          <w:lang w:val="es-ES"/>
        </w:rPr>
      </w:pPr>
      <w:r w:rsidRPr="00DA7762">
        <w:rPr>
          <w:rFonts w:ascii="Arial" w:hAnsi="Arial" w:cs="Arial"/>
          <w:sz w:val="24"/>
          <w:szCs w:val="24"/>
          <w:u w:val="single"/>
          <w:lang w:val="es-ES"/>
        </w:rPr>
        <w:t xml:space="preserve">Articulo 11 </w:t>
      </w:r>
    </w:p>
    <w:p w14:paraId="7DC3B1A1" w14:textId="1423C98E" w:rsidR="00DF039F" w:rsidRPr="00DA7762" w:rsidRDefault="00D75751" w:rsidP="00B85A88">
      <w:pPr>
        <w:jc w:val="both"/>
        <w:rPr>
          <w:rFonts w:ascii="Arial" w:hAnsi="Arial" w:cs="Arial"/>
          <w:sz w:val="24"/>
          <w:szCs w:val="24"/>
          <w:lang w:val="es-ES"/>
        </w:rPr>
      </w:pPr>
      <w:r w:rsidRPr="00DA7762">
        <w:rPr>
          <w:rFonts w:ascii="Arial" w:hAnsi="Arial" w:cs="Arial"/>
          <w:sz w:val="24"/>
          <w:szCs w:val="24"/>
          <w:lang w:val="es-ES"/>
        </w:rPr>
        <w:t xml:space="preserve"> </w:t>
      </w:r>
      <w:r w:rsidRPr="008E3B56">
        <w:rPr>
          <w:rFonts w:ascii="Arial" w:hAnsi="Arial" w:cs="Arial"/>
          <w:sz w:val="24"/>
          <w:szCs w:val="24"/>
          <w:lang w:val="es-ES"/>
        </w:rPr>
        <w:t xml:space="preserve">En este </w:t>
      </w:r>
      <w:r w:rsidR="003D5548" w:rsidRPr="008E3B56">
        <w:rPr>
          <w:rFonts w:ascii="Arial" w:hAnsi="Arial" w:cs="Arial"/>
          <w:sz w:val="24"/>
          <w:szCs w:val="24"/>
          <w:lang w:val="es-ES"/>
        </w:rPr>
        <w:t xml:space="preserve">artículo </w:t>
      </w:r>
      <w:r w:rsidR="00DF039F" w:rsidRPr="008E3B56">
        <w:rPr>
          <w:rFonts w:ascii="Arial" w:hAnsi="Arial" w:cs="Arial"/>
          <w:sz w:val="24"/>
          <w:szCs w:val="24"/>
          <w:lang w:val="es-ES"/>
        </w:rPr>
        <w:t>la URSEA pretende regular materia privativa de la administración del monopolio de ANCAP ingresando en cuestiones operativos y no regulatorias</w:t>
      </w:r>
      <w:r w:rsidR="00670202" w:rsidRPr="008E3B56">
        <w:rPr>
          <w:rFonts w:ascii="Arial" w:hAnsi="Arial" w:cs="Arial"/>
          <w:sz w:val="24"/>
          <w:szCs w:val="24"/>
          <w:lang w:val="es-ES"/>
        </w:rPr>
        <w:t xml:space="preserve">, </w:t>
      </w:r>
      <w:r w:rsidR="00ED4740" w:rsidRPr="008E3B56">
        <w:rPr>
          <w:rFonts w:ascii="Arial" w:hAnsi="Arial" w:cs="Arial"/>
          <w:sz w:val="24"/>
          <w:szCs w:val="24"/>
          <w:lang w:val="es-ES"/>
        </w:rPr>
        <w:t>a modo de ejemplo</w:t>
      </w:r>
      <w:r w:rsidR="00670202" w:rsidRPr="008E3B56">
        <w:rPr>
          <w:rFonts w:ascii="Arial" w:hAnsi="Arial" w:cs="Arial"/>
          <w:sz w:val="24"/>
          <w:szCs w:val="24"/>
          <w:lang w:val="es-ES"/>
        </w:rPr>
        <w:t xml:space="preserve"> el </w:t>
      </w:r>
      <w:r w:rsidR="007F31F2" w:rsidRPr="008E3B56">
        <w:rPr>
          <w:rFonts w:ascii="Arial" w:hAnsi="Arial" w:cs="Arial"/>
          <w:sz w:val="24"/>
          <w:szCs w:val="24"/>
          <w:lang w:val="es-ES"/>
        </w:rPr>
        <w:t xml:space="preserve">horario de las plantas de despacho, </w:t>
      </w:r>
      <w:r w:rsidR="00ED4740" w:rsidRPr="008E3B56">
        <w:rPr>
          <w:rFonts w:ascii="Arial" w:hAnsi="Arial" w:cs="Arial"/>
          <w:sz w:val="24"/>
          <w:szCs w:val="24"/>
          <w:lang w:val="es-ES"/>
        </w:rPr>
        <w:t xml:space="preserve">siendo este aspecto </w:t>
      </w:r>
      <w:r w:rsidR="00670202" w:rsidRPr="008E3B56">
        <w:rPr>
          <w:rFonts w:ascii="Arial" w:hAnsi="Arial" w:cs="Arial"/>
          <w:sz w:val="24"/>
          <w:szCs w:val="24"/>
          <w:lang w:val="es-ES"/>
        </w:rPr>
        <w:t xml:space="preserve">parte </w:t>
      </w:r>
      <w:r w:rsidR="007F31F2" w:rsidRPr="008E3B56">
        <w:rPr>
          <w:rFonts w:ascii="Arial" w:hAnsi="Arial" w:cs="Arial"/>
          <w:sz w:val="24"/>
          <w:szCs w:val="24"/>
          <w:lang w:val="es-ES"/>
        </w:rPr>
        <w:t>del desarrollo de la actividad comercial e industrial de ANCA</w:t>
      </w:r>
      <w:bookmarkStart w:id="7" w:name="_GoBack"/>
      <w:bookmarkEnd w:id="7"/>
      <w:r w:rsidR="007F31F2" w:rsidRPr="008E3B56">
        <w:rPr>
          <w:rFonts w:ascii="Arial" w:hAnsi="Arial" w:cs="Arial"/>
          <w:sz w:val="24"/>
          <w:szCs w:val="24"/>
          <w:lang w:val="es-ES"/>
        </w:rPr>
        <w:t>P.</w:t>
      </w:r>
    </w:p>
    <w:p w14:paraId="00CC93FB" w14:textId="3A2CDEA3" w:rsidR="00DF039F" w:rsidRPr="00DA7762" w:rsidRDefault="00DF039F" w:rsidP="00B85A88">
      <w:pPr>
        <w:jc w:val="both"/>
        <w:rPr>
          <w:rFonts w:ascii="Arial" w:hAnsi="Arial" w:cs="Arial"/>
          <w:sz w:val="24"/>
          <w:szCs w:val="24"/>
          <w:lang w:val="es-ES"/>
        </w:rPr>
      </w:pPr>
      <w:r w:rsidRPr="00DA7762">
        <w:rPr>
          <w:rFonts w:ascii="Arial" w:hAnsi="Arial" w:cs="Arial"/>
          <w:sz w:val="24"/>
          <w:szCs w:val="24"/>
          <w:lang w:val="es-ES"/>
        </w:rPr>
        <w:t xml:space="preserve">En el numeral 11.I) </w:t>
      </w:r>
      <w:r w:rsidR="00D75751" w:rsidRPr="00DA7762">
        <w:rPr>
          <w:rFonts w:ascii="Arial" w:hAnsi="Arial" w:cs="Arial"/>
          <w:sz w:val="24"/>
          <w:szCs w:val="24"/>
          <w:lang w:val="es-ES"/>
        </w:rPr>
        <w:t>se hace referencia</w:t>
      </w:r>
      <w:r w:rsidRPr="00DA7762">
        <w:rPr>
          <w:rFonts w:ascii="Arial" w:hAnsi="Arial" w:cs="Arial"/>
          <w:sz w:val="24"/>
          <w:szCs w:val="24"/>
          <w:lang w:val="es-ES"/>
        </w:rPr>
        <w:t xml:space="preserve"> a condiciones técnicamente adecuadas,</w:t>
      </w:r>
      <w:r w:rsidR="00D75751" w:rsidRPr="00DA7762">
        <w:rPr>
          <w:rFonts w:ascii="Arial" w:hAnsi="Arial" w:cs="Arial"/>
          <w:sz w:val="24"/>
          <w:szCs w:val="24"/>
          <w:lang w:val="es-ES"/>
        </w:rPr>
        <w:t xml:space="preserve"> concepto no definido. </w:t>
      </w:r>
    </w:p>
    <w:p w14:paraId="48924022" w14:textId="543DECC9" w:rsidR="00BC55E7" w:rsidRPr="00DA7762" w:rsidRDefault="00BC55E7" w:rsidP="003E69CF">
      <w:pPr>
        <w:jc w:val="both"/>
        <w:rPr>
          <w:rFonts w:ascii="Arial" w:hAnsi="Arial" w:cs="Arial"/>
          <w:sz w:val="24"/>
          <w:szCs w:val="24"/>
          <w:lang w:val="es-ES"/>
        </w:rPr>
      </w:pPr>
    </w:p>
    <w:p w14:paraId="5128B5FC" w14:textId="4B985FBC" w:rsidR="00BC55E7" w:rsidRPr="00DA7762" w:rsidRDefault="00BC55E7" w:rsidP="00DA7762">
      <w:pPr>
        <w:jc w:val="center"/>
        <w:rPr>
          <w:rFonts w:ascii="Arial" w:hAnsi="Arial" w:cs="Arial"/>
          <w:b/>
          <w:bCs/>
          <w:sz w:val="24"/>
          <w:szCs w:val="24"/>
          <w:u w:val="single"/>
          <w:lang w:val="es-ES"/>
        </w:rPr>
      </w:pPr>
      <w:r w:rsidRPr="00DA7762">
        <w:rPr>
          <w:rFonts w:ascii="Arial" w:hAnsi="Arial" w:cs="Arial"/>
          <w:b/>
          <w:bCs/>
          <w:sz w:val="24"/>
          <w:szCs w:val="24"/>
          <w:u w:val="single"/>
          <w:lang w:val="es-ES"/>
        </w:rPr>
        <w:t>CAPÍTULO III – CONCLUSIONES</w:t>
      </w:r>
    </w:p>
    <w:p w14:paraId="09CA7B2C" w14:textId="59A816E9" w:rsidR="00C238E7" w:rsidRPr="00DA7762" w:rsidRDefault="00BC55E7" w:rsidP="00C238E7">
      <w:pPr>
        <w:jc w:val="both"/>
        <w:rPr>
          <w:rFonts w:ascii="Arial" w:hAnsi="Arial" w:cs="Arial"/>
          <w:sz w:val="24"/>
          <w:szCs w:val="24"/>
          <w:lang w:val="es-ES"/>
        </w:rPr>
      </w:pPr>
      <w:r w:rsidRPr="00DA7762">
        <w:rPr>
          <w:rFonts w:ascii="Arial" w:hAnsi="Arial" w:cs="Arial"/>
          <w:sz w:val="24"/>
          <w:szCs w:val="24"/>
          <w:lang w:val="es-ES"/>
        </w:rPr>
        <w:t>Tal como se ha expresado en distintos momentos del análisis precedente, en virtud del principio de especiali</w:t>
      </w:r>
      <w:r w:rsidR="00D75751" w:rsidRPr="00DA7762">
        <w:rPr>
          <w:rFonts w:ascii="Arial" w:hAnsi="Arial" w:cs="Arial"/>
          <w:sz w:val="24"/>
          <w:szCs w:val="24"/>
          <w:lang w:val="es-ES"/>
        </w:rPr>
        <w:t>dad</w:t>
      </w:r>
      <w:r w:rsidRPr="00DA7762">
        <w:rPr>
          <w:rFonts w:ascii="Arial" w:hAnsi="Arial" w:cs="Arial"/>
          <w:sz w:val="24"/>
          <w:szCs w:val="24"/>
          <w:lang w:val="es-ES"/>
        </w:rPr>
        <w:t xml:space="preserve">, </w:t>
      </w:r>
      <w:r w:rsidR="00C238E7" w:rsidRPr="00DA7762">
        <w:rPr>
          <w:rFonts w:ascii="Arial" w:hAnsi="Arial" w:cs="Arial"/>
          <w:sz w:val="24"/>
          <w:szCs w:val="24"/>
          <w:lang w:val="es-ES"/>
        </w:rPr>
        <w:t>y del mandato del legislador</w:t>
      </w:r>
      <w:r w:rsidR="00304AFF" w:rsidRPr="00DA7762">
        <w:rPr>
          <w:rFonts w:ascii="Arial" w:hAnsi="Arial" w:cs="Arial"/>
          <w:sz w:val="24"/>
          <w:szCs w:val="24"/>
          <w:lang w:val="es-ES"/>
        </w:rPr>
        <w:t xml:space="preserve">, </w:t>
      </w:r>
      <w:r w:rsidR="00C238E7" w:rsidRPr="00DA7762">
        <w:rPr>
          <w:rFonts w:ascii="Arial" w:hAnsi="Arial" w:cs="Arial"/>
          <w:sz w:val="24"/>
          <w:szCs w:val="24"/>
          <w:lang w:val="es-ES"/>
        </w:rPr>
        <w:t>qu</w:t>
      </w:r>
      <w:r w:rsidR="00304AFF" w:rsidRPr="00DA7762">
        <w:rPr>
          <w:rFonts w:ascii="Arial" w:hAnsi="Arial" w:cs="Arial"/>
          <w:sz w:val="24"/>
          <w:szCs w:val="24"/>
          <w:lang w:val="es-ES"/>
        </w:rPr>
        <w:t>i</w:t>
      </w:r>
      <w:r w:rsidR="00C238E7" w:rsidRPr="00DA7762">
        <w:rPr>
          <w:rFonts w:ascii="Arial" w:hAnsi="Arial" w:cs="Arial"/>
          <w:sz w:val="24"/>
          <w:szCs w:val="24"/>
          <w:lang w:val="es-ES"/>
        </w:rPr>
        <w:t>e</w:t>
      </w:r>
      <w:r w:rsidR="00304AFF" w:rsidRPr="00DA7762">
        <w:rPr>
          <w:rFonts w:ascii="Arial" w:hAnsi="Arial" w:cs="Arial"/>
          <w:sz w:val="24"/>
          <w:szCs w:val="24"/>
          <w:lang w:val="es-ES"/>
        </w:rPr>
        <w:t>n</w:t>
      </w:r>
      <w:r w:rsidR="00C238E7" w:rsidRPr="00DA7762">
        <w:rPr>
          <w:rFonts w:ascii="Arial" w:hAnsi="Arial" w:cs="Arial"/>
          <w:sz w:val="24"/>
          <w:szCs w:val="24"/>
          <w:lang w:val="es-ES"/>
        </w:rPr>
        <w:t xml:space="preserve"> desde 1931 confía a ANCAP </w:t>
      </w:r>
      <w:r w:rsidR="00D75751" w:rsidRPr="00DA7762">
        <w:rPr>
          <w:rFonts w:ascii="Arial" w:hAnsi="Arial" w:cs="Arial"/>
          <w:sz w:val="24"/>
          <w:szCs w:val="24"/>
          <w:lang w:val="es-ES"/>
        </w:rPr>
        <w:t>la administración d</w:t>
      </w:r>
      <w:r w:rsidR="00C238E7" w:rsidRPr="00DA7762">
        <w:rPr>
          <w:rFonts w:ascii="Arial" w:hAnsi="Arial" w:cs="Arial"/>
          <w:sz w:val="24"/>
          <w:szCs w:val="24"/>
          <w:lang w:val="es-ES"/>
        </w:rPr>
        <w:t>el monopolio en materia de refinación importación</w:t>
      </w:r>
      <w:r w:rsidR="00304AFF" w:rsidRPr="00DA7762">
        <w:rPr>
          <w:rFonts w:ascii="Arial" w:hAnsi="Arial" w:cs="Arial"/>
          <w:sz w:val="24"/>
          <w:szCs w:val="24"/>
          <w:lang w:val="es-ES"/>
        </w:rPr>
        <w:t xml:space="preserve"> y</w:t>
      </w:r>
      <w:r w:rsidR="00C238E7" w:rsidRPr="00DA7762">
        <w:rPr>
          <w:rFonts w:ascii="Arial" w:hAnsi="Arial" w:cs="Arial"/>
          <w:sz w:val="24"/>
          <w:szCs w:val="24"/>
          <w:lang w:val="es-ES"/>
        </w:rPr>
        <w:t xml:space="preserve"> exportación de petróleo crudo y sus derivados, corresponde el rechazo del Ante proyecto sometido a consulta. </w:t>
      </w:r>
    </w:p>
    <w:p w14:paraId="59277825" w14:textId="15F66404" w:rsidR="007A55BA" w:rsidRPr="00DA7762" w:rsidRDefault="00C238E7" w:rsidP="00B85A88">
      <w:pPr>
        <w:jc w:val="both"/>
        <w:rPr>
          <w:rFonts w:ascii="Arial" w:hAnsi="Arial" w:cs="Arial"/>
          <w:sz w:val="24"/>
          <w:szCs w:val="24"/>
          <w:lang w:val="es-ES"/>
        </w:rPr>
      </w:pPr>
      <w:r w:rsidRPr="00DA7762">
        <w:rPr>
          <w:rFonts w:ascii="Arial" w:hAnsi="Arial" w:cs="Arial"/>
          <w:sz w:val="24"/>
          <w:szCs w:val="24"/>
          <w:lang w:val="es-ES"/>
        </w:rPr>
        <w:t xml:space="preserve"> Sin perjuicio de lo expuesto y para el caso que de igual forma, se dicte la </w:t>
      </w:r>
      <w:proofErr w:type="gramStart"/>
      <w:r w:rsidRPr="00DA7762">
        <w:rPr>
          <w:rFonts w:ascii="Arial" w:hAnsi="Arial" w:cs="Arial"/>
          <w:sz w:val="24"/>
          <w:szCs w:val="24"/>
          <w:lang w:val="es-ES"/>
        </w:rPr>
        <w:t xml:space="preserve">regulación, </w:t>
      </w:r>
      <w:r w:rsidR="00911640" w:rsidRPr="00DA7762">
        <w:rPr>
          <w:rFonts w:ascii="Arial" w:hAnsi="Arial" w:cs="Arial"/>
          <w:sz w:val="24"/>
          <w:szCs w:val="24"/>
          <w:lang w:val="es-ES"/>
        </w:rPr>
        <w:t xml:space="preserve"> se</w:t>
      </w:r>
      <w:proofErr w:type="gramEnd"/>
      <w:r w:rsidR="00911640" w:rsidRPr="00DA7762">
        <w:rPr>
          <w:rFonts w:ascii="Arial" w:hAnsi="Arial" w:cs="Arial"/>
          <w:sz w:val="24"/>
          <w:szCs w:val="24"/>
          <w:lang w:val="es-ES"/>
        </w:rPr>
        <w:t xml:space="preserve"> solicita</w:t>
      </w:r>
      <w:r w:rsidR="005A0F57" w:rsidRPr="00DA7762">
        <w:rPr>
          <w:rFonts w:ascii="Arial" w:hAnsi="Arial" w:cs="Arial"/>
          <w:sz w:val="24"/>
          <w:szCs w:val="24"/>
          <w:lang w:val="es-ES"/>
        </w:rPr>
        <w:t xml:space="preserve"> la revisión </w:t>
      </w:r>
      <w:r w:rsidR="00304AFF" w:rsidRPr="00DA7762">
        <w:rPr>
          <w:rFonts w:ascii="Arial" w:hAnsi="Arial" w:cs="Arial"/>
          <w:sz w:val="24"/>
          <w:szCs w:val="24"/>
          <w:lang w:val="es-ES"/>
        </w:rPr>
        <w:t xml:space="preserve">del anteproyecto </w:t>
      </w:r>
      <w:r w:rsidR="00F172E2" w:rsidRPr="00DA7762">
        <w:rPr>
          <w:rFonts w:ascii="Arial" w:hAnsi="Arial" w:cs="Arial"/>
          <w:sz w:val="24"/>
          <w:szCs w:val="24"/>
          <w:lang w:val="es-ES"/>
        </w:rPr>
        <w:t xml:space="preserve">teniendo a bien tener </w:t>
      </w:r>
      <w:r w:rsidR="005A0F57" w:rsidRPr="00DA7762">
        <w:rPr>
          <w:rFonts w:ascii="Arial" w:hAnsi="Arial" w:cs="Arial"/>
          <w:sz w:val="24"/>
          <w:szCs w:val="24"/>
          <w:lang w:val="es-ES"/>
        </w:rPr>
        <w:t xml:space="preserve"> en cuenta </w:t>
      </w:r>
      <w:r w:rsidR="00911640" w:rsidRPr="00DA7762">
        <w:rPr>
          <w:rFonts w:ascii="Arial" w:hAnsi="Arial" w:cs="Arial"/>
          <w:sz w:val="24"/>
          <w:szCs w:val="24"/>
          <w:lang w:val="es-ES"/>
        </w:rPr>
        <w:t xml:space="preserve"> las consideraciones</w:t>
      </w:r>
      <w:r w:rsidRPr="00DA7762">
        <w:rPr>
          <w:rFonts w:ascii="Arial" w:hAnsi="Arial" w:cs="Arial"/>
          <w:sz w:val="24"/>
          <w:szCs w:val="24"/>
          <w:lang w:val="es-ES"/>
        </w:rPr>
        <w:t xml:space="preserve"> técnicas</w:t>
      </w:r>
      <w:r w:rsidR="00911640" w:rsidRPr="00DA7762">
        <w:rPr>
          <w:rFonts w:ascii="Arial" w:hAnsi="Arial" w:cs="Arial"/>
          <w:sz w:val="24"/>
          <w:szCs w:val="24"/>
          <w:lang w:val="es-ES"/>
        </w:rPr>
        <w:t xml:space="preserve"> formuladas por ANCAP </w:t>
      </w:r>
      <w:r w:rsidRPr="00DA7762">
        <w:rPr>
          <w:rFonts w:ascii="Arial" w:hAnsi="Arial" w:cs="Arial"/>
          <w:sz w:val="24"/>
          <w:szCs w:val="24"/>
          <w:lang w:val="es-ES"/>
        </w:rPr>
        <w:t xml:space="preserve">ut supra. </w:t>
      </w:r>
    </w:p>
    <w:sectPr w:rsidR="007A55BA" w:rsidRPr="00DA776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E1BC4"/>
    <w:multiLevelType w:val="hybridMultilevel"/>
    <w:tmpl w:val="F4540472"/>
    <w:lvl w:ilvl="0" w:tplc="380A0015">
      <w:start w:val="5"/>
      <w:numFmt w:val="upp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 w15:restartNumberingAfterBreak="0">
    <w:nsid w:val="27A23AB3"/>
    <w:multiLevelType w:val="hybridMultilevel"/>
    <w:tmpl w:val="84B2156A"/>
    <w:lvl w:ilvl="0" w:tplc="090C56A6">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 w15:restartNumberingAfterBreak="0">
    <w:nsid w:val="3A0648E3"/>
    <w:multiLevelType w:val="hybridMultilevel"/>
    <w:tmpl w:val="51080772"/>
    <w:lvl w:ilvl="0" w:tplc="380A0015">
      <w:start w:val="1"/>
      <w:numFmt w:val="upperLetter"/>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 w15:restartNumberingAfterBreak="0">
    <w:nsid w:val="4F035961"/>
    <w:multiLevelType w:val="hybridMultilevel"/>
    <w:tmpl w:val="0B46CA8C"/>
    <w:lvl w:ilvl="0" w:tplc="380A000F">
      <w:start w:val="5"/>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4" w15:restartNumberingAfterBreak="0">
    <w:nsid w:val="688D44B7"/>
    <w:multiLevelType w:val="hybridMultilevel"/>
    <w:tmpl w:val="C7E65CDA"/>
    <w:lvl w:ilvl="0" w:tplc="380A0011">
      <w:start w:val="1"/>
      <w:numFmt w:val="decimal"/>
      <w:lvlText w:val="%1)"/>
      <w:lvlJc w:val="left"/>
      <w:pPr>
        <w:ind w:left="360" w:hanging="360"/>
      </w:pPr>
      <w:rPr>
        <w:rFonts w:hint="default"/>
      </w:rPr>
    </w:lvl>
    <w:lvl w:ilvl="1" w:tplc="380A0019" w:tentative="1">
      <w:start w:val="1"/>
      <w:numFmt w:val="lowerLetter"/>
      <w:lvlText w:val="%2."/>
      <w:lvlJc w:val="left"/>
      <w:pPr>
        <w:ind w:left="1080" w:hanging="360"/>
      </w:p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abstractNum w:abstractNumId="5" w15:restartNumberingAfterBreak="0">
    <w:nsid w:val="76A90709"/>
    <w:multiLevelType w:val="hybridMultilevel"/>
    <w:tmpl w:val="11987348"/>
    <w:lvl w:ilvl="0" w:tplc="AB7C3A54">
      <w:start w:val="3"/>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2C2"/>
    <w:rsid w:val="00013899"/>
    <w:rsid w:val="000A1BC2"/>
    <w:rsid w:val="000E1AF1"/>
    <w:rsid w:val="000E298F"/>
    <w:rsid w:val="000F114C"/>
    <w:rsid w:val="00133903"/>
    <w:rsid w:val="0014151F"/>
    <w:rsid w:val="001426CC"/>
    <w:rsid w:val="00172556"/>
    <w:rsid w:val="00175656"/>
    <w:rsid w:val="001D30F1"/>
    <w:rsid w:val="001D4944"/>
    <w:rsid w:val="00251DCB"/>
    <w:rsid w:val="00266913"/>
    <w:rsid w:val="002F4E76"/>
    <w:rsid w:val="00302BB9"/>
    <w:rsid w:val="00303656"/>
    <w:rsid w:val="00304AFF"/>
    <w:rsid w:val="003164DC"/>
    <w:rsid w:val="00342B8D"/>
    <w:rsid w:val="003D5548"/>
    <w:rsid w:val="003E69CF"/>
    <w:rsid w:val="003F5566"/>
    <w:rsid w:val="00425E66"/>
    <w:rsid w:val="00465D9E"/>
    <w:rsid w:val="004B0B66"/>
    <w:rsid w:val="004C551B"/>
    <w:rsid w:val="004E4986"/>
    <w:rsid w:val="004F0CDD"/>
    <w:rsid w:val="005412CA"/>
    <w:rsid w:val="005562C2"/>
    <w:rsid w:val="005A0F57"/>
    <w:rsid w:val="005C24EB"/>
    <w:rsid w:val="006365A8"/>
    <w:rsid w:val="006451A5"/>
    <w:rsid w:val="0065152F"/>
    <w:rsid w:val="006646CF"/>
    <w:rsid w:val="00667FF2"/>
    <w:rsid w:val="00670202"/>
    <w:rsid w:val="006716A5"/>
    <w:rsid w:val="00674D47"/>
    <w:rsid w:val="006E39F4"/>
    <w:rsid w:val="0071453B"/>
    <w:rsid w:val="00754052"/>
    <w:rsid w:val="0076318A"/>
    <w:rsid w:val="007A55BA"/>
    <w:rsid w:val="007F1EEE"/>
    <w:rsid w:val="007F31F2"/>
    <w:rsid w:val="008050A2"/>
    <w:rsid w:val="00851A46"/>
    <w:rsid w:val="008908E4"/>
    <w:rsid w:val="00894DA3"/>
    <w:rsid w:val="008B2FC8"/>
    <w:rsid w:val="008E3B56"/>
    <w:rsid w:val="00911640"/>
    <w:rsid w:val="00914DCD"/>
    <w:rsid w:val="009425A3"/>
    <w:rsid w:val="009A33A9"/>
    <w:rsid w:val="00A1502E"/>
    <w:rsid w:val="00A37DA3"/>
    <w:rsid w:val="00A67F85"/>
    <w:rsid w:val="00A738CF"/>
    <w:rsid w:val="00A8380F"/>
    <w:rsid w:val="00AC0824"/>
    <w:rsid w:val="00AD1910"/>
    <w:rsid w:val="00AE121B"/>
    <w:rsid w:val="00B2111C"/>
    <w:rsid w:val="00B344EB"/>
    <w:rsid w:val="00B37087"/>
    <w:rsid w:val="00B44243"/>
    <w:rsid w:val="00B62485"/>
    <w:rsid w:val="00B80550"/>
    <w:rsid w:val="00B85A88"/>
    <w:rsid w:val="00BA69C3"/>
    <w:rsid w:val="00BC55E7"/>
    <w:rsid w:val="00BD04FC"/>
    <w:rsid w:val="00BD7603"/>
    <w:rsid w:val="00C1375E"/>
    <w:rsid w:val="00C238E7"/>
    <w:rsid w:val="00C74088"/>
    <w:rsid w:val="00D11854"/>
    <w:rsid w:val="00D26CCC"/>
    <w:rsid w:val="00D4791E"/>
    <w:rsid w:val="00D75751"/>
    <w:rsid w:val="00DA51BB"/>
    <w:rsid w:val="00DA7762"/>
    <w:rsid w:val="00DD7B1F"/>
    <w:rsid w:val="00DE0825"/>
    <w:rsid w:val="00DE3E93"/>
    <w:rsid w:val="00DF039F"/>
    <w:rsid w:val="00DF0D7A"/>
    <w:rsid w:val="00DF63BB"/>
    <w:rsid w:val="00E32DFD"/>
    <w:rsid w:val="00E95221"/>
    <w:rsid w:val="00E97137"/>
    <w:rsid w:val="00E97C8D"/>
    <w:rsid w:val="00EA1291"/>
    <w:rsid w:val="00EA75FC"/>
    <w:rsid w:val="00ED4740"/>
    <w:rsid w:val="00EF1315"/>
    <w:rsid w:val="00F172E2"/>
    <w:rsid w:val="00F23986"/>
    <w:rsid w:val="00F34797"/>
    <w:rsid w:val="00F51E56"/>
    <w:rsid w:val="00F53746"/>
    <w:rsid w:val="00F53A87"/>
    <w:rsid w:val="00F7236D"/>
    <w:rsid w:val="00F74FB6"/>
    <w:rsid w:val="00FE634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29AAB"/>
  <w15:chartTrackingRefBased/>
  <w15:docId w15:val="{FDB7FEA5-D783-45E8-8527-FA7E400D3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562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62C2"/>
    <w:rPr>
      <w:rFonts w:ascii="Segoe UI" w:hAnsi="Segoe UI" w:cs="Segoe UI"/>
      <w:sz w:val="18"/>
      <w:szCs w:val="18"/>
    </w:rPr>
  </w:style>
  <w:style w:type="character" w:styleId="Refdecomentario">
    <w:name w:val="annotation reference"/>
    <w:basedOn w:val="Fuentedeprrafopredeter"/>
    <w:uiPriority w:val="99"/>
    <w:semiHidden/>
    <w:unhideWhenUsed/>
    <w:rsid w:val="005562C2"/>
    <w:rPr>
      <w:sz w:val="16"/>
      <w:szCs w:val="16"/>
    </w:rPr>
  </w:style>
  <w:style w:type="paragraph" w:styleId="Textocomentario">
    <w:name w:val="annotation text"/>
    <w:basedOn w:val="Normal"/>
    <w:link w:val="TextocomentarioCar"/>
    <w:uiPriority w:val="99"/>
    <w:semiHidden/>
    <w:unhideWhenUsed/>
    <w:rsid w:val="005562C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562C2"/>
    <w:rPr>
      <w:sz w:val="20"/>
      <w:szCs w:val="20"/>
    </w:rPr>
  </w:style>
  <w:style w:type="paragraph" w:styleId="Asuntodelcomentario">
    <w:name w:val="annotation subject"/>
    <w:basedOn w:val="Textocomentario"/>
    <w:next w:val="Textocomentario"/>
    <w:link w:val="AsuntodelcomentarioCar"/>
    <w:uiPriority w:val="99"/>
    <w:semiHidden/>
    <w:unhideWhenUsed/>
    <w:rsid w:val="005562C2"/>
    <w:rPr>
      <w:b/>
      <w:bCs/>
    </w:rPr>
  </w:style>
  <w:style w:type="character" w:customStyle="1" w:styleId="AsuntodelcomentarioCar">
    <w:name w:val="Asunto del comentario Car"/>
    <w:basedOn w:val="TextocomentarioCar"/>
    <w:link w:val="Asuntodelcomentario"/>
    <w:uiPriority w:val="99"/>
    <w:semiHidden/>
    <w:rsid w:val="005562C2"/>
    <w:rPr>
      <w:b/>
      <w:bCs/>
      <w:sz w:val="20"/>
      <w:szCs w:val="20"/>
    </w:rPr>
  </w:style>
  <w:style w:type="paragraph" w:styleId="Prrafodelista">
    <w:name w:val="List Paragraph"/>
    <w:basedOn w:val="Normal"/>
    <w:uiPriority w:val="34"/>
    <w:qFormat/>
    <w:rsid w:val="009A3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1898</Words>
  <Characters>10445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Borghini Sylvia</dc:creator>
  <cp:keywords/>
  <dc:description/>
  <cp:lastModifiedBy>Borghini Sylvia</cp:lastModifiedBy>
  <cp:revision>14</cp:revision>
  <dcterms:created xsi:type="dcterms:W3CDTF">2023-06-07T17:41:00Z</dcterms:created>
  <dcterms:modified xsi:type="dcterms:W3CDTF">2023-06-07T18:27:00Z</dcterms:modified>
</cp:coreProperties>
</file>